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676"/>
        <w:tblW w:w="11340" w:type="dxa"/>
        <w:tblLayout w:type="fixed"/>
        <w:tblLook w:val="01E0"/>
      </w:tblPr>
      <w:tblGrid>
        <w:gridCol w:w="6204"/>
        <w:gridCol w:w="5136"/>
      </w:tblGrid>
      <w:tr w:rsidR="00F532EF" w:rsidRPr="00255E43" w:rsidTr="005B79C3">
        <w:tc>
          <w:tcPr>
            <w:tcW w:w="6204" w:type="dxa"/>
          </w:tcPr>
          <w:p w:rsidR="00F532EF" w:rsidRPr="00255E43" w:rsidRDefault="00F532EF" w:rsidP="00FF349F">
            <w:pPr>
              <w:pStyle w:val="En-tte"/>
              <w:jc w:val="both"/>
              <w:rPr>
                <w:b/>
                <w:sz w:val="24"/>
                <w:szCs w:val="24"/>
              </w:rPr>
            </w:pPr>
            <w:r w:rsidRPr="00255E43">
              <w:rPr>
                <w:b/>
                <w:sz w:val="24"/>
                <w:szCs w:val="24"/>
              </w:rPr>
              <w:t xml:space="preserve">          UNIVERSITE GASTON BERGER DE SAINT-LOUIS</w:t>
            </w:r>
          </w:p>
          <w:p w:rsidR="00F532EF" w:rsidRPr="00255E43" w:rsidRDefault="00F532EF" w:rsidP="00FF349F">
            <w:pPr>
              <w:pStyle w:val="En-tte"/>
              <w:jc w:val="both"/>
              <w:rPr>
                <w:b/>
                <w:sz w:val="24"/>
                <w:szCs w:val="24"/>
              </w:rPr>
            </w:pPr>
            <w:r w:rsidRPr="00255E43">
              <w:rPr>
                <w:b/>
                <w:sz w:val="24"/>
                <w:szCs w:val="24"/>
              </w:rPr>
              <w:t xml:space="preserve">            UFR DE SCIENCES JURIDIQUE ET POLITIQUE                   </w:t>
            </w:r>
          </w:p>
        </w:tc>
        <w:tc>
          <w:tcPr>
            <w:tcW w:w="5136" w:type="dxa"/>
          </w:tcPr>
          <w:p w:rsidR="00F532EF" w:rsidRPr="00255E43" w:rsidRDefault="00D72529" w:rsidP="00FF349F">
            <w:pPr>
              <w:pStyle w:val="En-tte"/>
              <w:jc w:val="both"/>
              <w:rPr>
                <w:b/>
                <w:sz w:val="24"/>
                <w:szCs w:val="24"/>
              </w:rPr>
            </w:pPr>
            <w:r w:rsidRPr="00255E43">
              <w:rPr>
                <w:b/>
                <w:sz w:val="24"/>
                <w:szCs w:val="24"/>
              </w:rPr>
              <w:t>AN</w:t>
            </w:r>
            <w:r w:rsidR="009C0074" w:rsidRPr="00255E43">
              <w:rPr>
                <w:b/>
                <w:sz w:val="24"/>
                <w:szCs w:val="24"/>
              </w:rPr>
              <w:t>NEE UNIVERSITAIRE :    2019-2020</w:t>
            </w:r>
          </w:p>
          <w:p w:rsidR="00D72529" w:rsidRPr="00255E43" w:rsidRDefault="00D72529" w:rsidP="00FF349F">
            <w:pPr>
              <w:pStyle w:val="En-tte"/>
              <w:jc w:val="both"/>
              <w:rPr>
                <w:b/>
                <w:sz w:val="24"/>
                <w:szCs w:val="24"/>
              </w:rPr>
            </w:pPr>
            <w:r w:rsidRPr="00255E43">
              <w:rPr>
                <w:b/>
                <w:sz w:val="24"/>
                <w:szCs w:val="24"/>
              </w:rPr>
              <w:t>SEMESTRE 2</w:t>
            </w:r>
          </w:p>
          <w:p w:rsidR="00F532EF" w:rsidRPr="00255E43" w:rsidRDefault="00F532EF" w:rsidP="00FF349F">
            <w:pPr>
              <w:pStyle w:val="En-tte"/>
              <w:jc w:val="both"/>
              <w:rPr>
                <w:b/>
                <w:sz w:val="24"/>
                <w:szCs w:val="24"/>
              </w:rPr>
            </w:pPr>
            <w:r w:rsidRPr="00255E43">
              <w:rPr>
                <w:b/>
                <w:sz w:val="24"/>
                <w:szCs w:val="24"/>
              </w:rPr>
              <w:t xml:space="preserve"> LICENCE</w:t>
            </w:r>
            <w:r w:rsidR="00D72529" w:rsidRPr="00255E43">
              <w:rPr>
                <w:b/>
                <w:sz w:val="24"/>
                <w:szCs w:val="24"/>
              </w:rPr>
              <w:t xml:space="preserve"> 2 SCIENCES JURIDIQUES </w:t>
            </w:r>
            <w:r w:rsidRPr="00255E43">
              <w:rPr>
                <w:b/>
                <w:sz w:val="24"/>
                <w:szCs w:val="24"/>
              </w:rPr>
              <w:t xml:space="preserve"> </w:t>
            </w:r>
          </w:p>
          <w:p w:rsidR="00F532EF" w:rsidRPr="00255E43" w:rsidRDefault="00D72529" w:rsidP="00FF349F">
            <w:pPr>
              <w:pStyle w:val="En-tte"/>
              <w:jc w:val="both"/>
              <w:rPr>
                <w:b/>
                <w:sz w:val="24"/>
                <w:szCs w:val="24"/>
              </w:rPr>
            </w:pPr>
            <w:r w:rsidRPr="00255E43">
              <w:rPr>
                <w:b/>
                <w:sz w:val="24"/>
                <w:szCs w:val="24"/>
              </w:rPr>
              <w:t>COURS : Pr.  M.M. AIDARA</w:t>
            </w:r>
          </w:p>
          <w:p w:rsidR="00F532EF" w:rsidRPr="00255E43" w:rsidRDefault="009F027B" w:rsidP="00FF349F">
            <w:pPr>
              <w:pStyle w:val="En-tte"/>
              <w:jc w:val="both"/>
              <w:rPr>
                <w:b/>
                <w:sz w:val="24"/>
                <w:szCs w:val="24"/>
              </w:rPr>
            </w:pPr>
            <w:r w:rsidRPr="00255E43">
              <w:rPr>
                <w:b/>
                <w:sz w:val="24"/>
                <w:szCs w:val="24"/>
              </w:rPr>
              <w:t xml:space="preserve"> </w:t>
            </w:r>
            <w:r w:rsidR="00F532EF" w:rsidRPr="00255E43">
              <w:rPr>
                <w:b/>
                <w:sz w:val="24"/>
                <w:szCs w:val="24"/>
              </w:rPr>
              <w:t>T.D.</w:t>
            </w:r>
            <w:r w:rsidR="009C0074" w:rsidRPr="00255E43">
              <w:rPr>
                <w:b/>
                <w:sz w:val="24"/>
                <w:szCs w:val="24"/>
              </w:rPr>
              <w:t xml:space="preserve"> : MM. </w:t>
            </w:r>
            <w:r w:rsidR="00F532EF" w:rsidRPr="00255E43">
              <w:rPr>
                <w:b/>
                <w:sz w:val="24"/>
                <w:szCs w:val="24"/>
              </w:rPr>
              <w:t>O. KAMARA</w:t>
            </w:r>
            <w:r w:rsidR="009C0074" w:rsidRPr="00255E43">
              <w:rPr>
                <w:b/>
                <w:sz w:val="24"/>
                <w:szCs w:val="24"/>
              </w:rPr>
              <w:t xml:space="preserve"> &amp; S. M. B. NIANG</w:t>
            </w:r>
          </w:p>
        </w:tc>
      </w:tr>
    </w:tbl>
    <w:p w:rsidR="00F532EF" w:rsidRPr="00255E43" w:rsidRDefault="00F532EF" w:rsidP="00FF349F">
      <w:pPr>
        <w:pStyle w:val="En-tte"/>
        <w:jc w:val="both"/>
        <w:rPr>
          <w:b/>
          <w:sz w:val="24"/>
          <w:szCs w:val="24"/>
        </w:rPr>
      </w:pPr>
    </w:p>
    <w:p w:rsidR="00F532EF" w:rsidRPr="00255E43" w:rsidRDefault="00F532EF" w:rsidP="00FF349F">
      <w:pPr>
        <w:pStyle w:val="En-tte"/>
        <w:jc w:val="both"/>
        <w:rPr>
          <w:b/>
          <w:sz w:val="24"/>
          <w:szCs w:val="24"/>
        </w:rPr>
      </w:pPr>
      <w:r w:rsidRPr="00255E43">
        <w:rPr>
          <w:b/>
          <w:sz w:val="24"/>
          <w:szCs w:val="24"/>
        </w:rPr>
        <w:t xml:space="preserve">             </w:t>
      </w:r>
    </w:p>
    <w:p w:rsidR="00F532EF" w:rsidRPr="00255E43" w:rsidRDefault="00F532EF" w:rsidP="00FF349F">
      <w:pPr>
        <w:pStyle w:val="En-tte"/>
        <w:jc w:val="both"/>
        <w:rPr>
          <w:b/>
          <w:sz w:val="24"/>
          <w:szCs w:val="24"/>
        </w:rPr>
      </w:pPr>
      <w:r w:rsidRPr="00255E43">
        <w:rPr>
          <w:b/>
          <w:sz w:val="24"/>
          <w:szCs w:val="24"/>
        </w:rPr>
        <w:t xml:space="preserve">                                                                                                                </w:t>
      </w:r>
    </w:p>
    <w:p w:rsidR="00F532EF" w:rsidRPr="00255E43" w:rsidRDefault="00F532EF" w:rsidP="00FF349F">
      <w:pPr>
        <w:pStyle w:val="En-tte"/>
        <w:jc w:val="both"/>
        <w:rPr>
          <w:b/>
          <w:sz w:val="24"/>
          <w:szCs w:val="24"/>
        </w:rPr>
      </w:pPr>
      <w:r w:rsidRPr="00255E43">
        <w:rPr>
          <w:b/>
          <w:sz w:val="24"/>
          <w:szCs w:val="24"/>
          <w:bdr w:val="single" w:sz="4" w:space="0" w:color="auto"/>
        </w:rPr>
        <w:t>DROIT ADMINISTRATI</w:t>
      </w:r>
      <w:r w:rsidR="00D72529" w:rsidRPr="00255E43">
        <w:rPr>
          <w:b/>
          <w:sz w:val="24"/>
          <w:szCs w:val="24"/>
          <w:bdr w:val="single" w:sz="4" w:space="0" w:color="auto"/>
        </w:rPr>
        <w:t xml:space="preserve">F GENERAL </w:t>
      </w:r>
    </w:p>
    <w:p w:rsidR="00F532EF" w:rsidRPr="00255E43" w:rsidRDefault="00F532EF" w:rsidP="00FF349F">
      <w:pPr>
        <w:jc w:val="both"/>
        <w:rPr>
          <w:rFonts w:ascii="Times New Roman" w:hAnsi="Times New Roman"/>
          <w:b/>
          <w:sz w:val="24"/>
          <w:szCs w:val="24"/>
        </w:rPr>
      </w:pPr>
    </w:p>
    <w:p w:rsidR="004B6027" w:rsidRPr="00255E43" w:rsidRDefault="00F532EF" w:rsidP="00FF349F">
      <w:pPr>
        <w:jc w:val="both"/>
        <w:rPr>
          <w:rFonts w:ascii="Times New Roman" w:hAnsi="Times New Roman"/>
          <w:b/>
          <w:sz w:val="24"/>
          <w:szCs w:val="24"/>
        </w:rPr>
      </w:pPr>
      <w:r w:rsidRPr="00255E43">
        <w:rPr>
          <w:rFonts w:ascii="Times New Roman" w:hAnsi="Times New Roman"/>
          <w:b/>
          <w:sz w:val="24"/>
          <w:szCs w:val="24"/>
        </w:rPr>
        <w:t>TRAVAUX DIRIGES</w:t>
      </w:r>
    </w:p>
    <w:p w:rsidR="009C0074" w:rsidRPr="00255E43" w:rsidRDefault="00D72529" w:rsidP="00FF349F">
      <w:pPr>
        <w:jc w:val="both"/>
        <w:rPr>
          <w:rFonts w:ascii="Times New Roman" w:hAnsi="Times New Roman" w:cs="Times New Roman"/>
          <w:b/>
          <w:sz w:val="24"/>
          <w:szCs w:val="24"/>
        </w:rPr>
      </w:pPr>
      <w:r w:rsidRPr="00255E43">
        <w:rPr>
          <w:rFonts w:ascii="Times New Roman" w:hAnsi="Times New Roman" w:cs="Times New Roman"/>
          <w:b/>
          <w:sz w:val="24"/>
          <w:szCs w:val="24"/>
        </w:rPr>
        <w:t xml:space="preserve">FICHE N° </w:t>
      </w:r>
      <w:r w:rsidR="009C0074" w:rsidRPr="00255E43">
        <w:rPr>
          <w:rFonts w:ascii="Times New Roman" w:hAnsi="Times New Roman" w:cs="Times New Roman"/>
          <w:b/>
          <w:sz w:val="24"/>
          <w:szCs w:val="24"/>
        </w:rPr>
        <w:t>5</w:t>
      </w:r>
    </w:p>
    <w:p w:rsidR="004B6027" w:rsidRPr="00255E43" w:rsidRDefault="00BA645C" w:rsidP="00FF349F">
      <w:pPr>
        <w:jc w:val="both"/>
        <w:rPr>
          <w:rFonts w:ascii="Times New Roman" w:hAnsi="Times New Roman" w:cs="Times New Roman"/>
          <w:b/>
          <w:sz w:val="24"/>
          <w:szCs w:val="24"/>
        </w:rPr>
      </w:pPr>
      <w:r w:rsidRPr="00255E43">
        <w:rPr>
          <w:rFonts w:ascii="Times New Roman" w:hAnsi="Times New Roman" w:cs="Times New Roman"/>
          <w:b/>
          <w:sz w:val="24"/>
          <w:szCs w:val="24"/>
        </w:rPr>
        <w:t> </w:t>
      </w:r>
    </w:p>
    <w:p w:rsidR="006B25A1" w:rsidRPr="00255E43" w:rsidRDefault="004B6027" w:rsidP="00FF349F">
      <w:pPr>
        <w:jc w:val="both"/>
        <w:rPr>
          <w:rFonts w:ascii="Times New Roman" w:hAnsi="Times New Roman" w:cs="Times New Roman"/>
          <w:color w:val="FF0000"/>
          <w:sz w:val="24"/>
          <w:szCs w:val="24"/>
        </w:rPr>
      </w:pPr>
      <w:r w:rsidRPr="00255E43">
        <w:rPr>
          <w:rFonts w:ascii="Times New Roman" w:hAnsi="Times New Roman" w:cs="Times New Roman"/>
          <w:b/>
          <w:sz w:val="24"/>
          <w:szCs w:val="24"/>
        </w:rPr>
        <w:t xml:space="preserve">THEME : </w:t>
      </w:r>
      <w:r w:rsidR="00EC3D76" w:rsidRPr="00255E43">
        <w:rPr>
          <w:rFonts w:ascii="Times New Roman" w:hAnsi="Times New Roman" w:cs="Times New Roman"/>
          <w:b/>
          <w:sz w:val="24"/>
          <w:szCs w:val="24"/>
        </w:rPr>
        <w:t>LES</w:t>
      </w:r>
      <w:r w:rsidR="009F027B" w:rsidRPr="00255E43">
        <w:rPr>
          <w:rFonts w:ascii="Times New Roman" w:hAnsi="Times New Roman" w:cs="Times New Roman"/>
          <w:b/>
          <w:sz w:val="24"/>
          <w:szCs w:val="24"/>
        </w:rPr>
        <w:t xml:space="preserve">  CONDITIONS DE RECEVABILITE DU RECOURS POUR EXCES   </w:t>
      </w:r>
    </w:p>
    <w:p w:rsidR="005C71B3" w:rsidRPr="00255E43" w:rsidRDefault="009C0074" w:rsidP="00FF349F">
      <w:pPr>
        <w:jc w:val="both"/>
        <w:rPr>
          <w:rFonts w:ascii="Times New Roman" w:hAnsi="Times New Roman" w:cs="Times New Roman"/>
          <w:b/>
          <w:sz w:val="24"/>
          <w:szCs w:val="24"/>
        </w:rPr>
      </w:pPr>
      <w:r w:rsidRPr="00255E43">
        <w:rPr>
          <w:rFonts w:ascii="Times New Roman" w:hAnsi="Times New Roman" w:cs="Times New Roman"/>
          <w:b/>
          <w:sz w:val="24"/>
          <w:szCs w:val="24"/>
        </w:rPr>
        <w:t xml:space="preserve">                  </w:t>
      </w:r>
      <w:r w:rsidR="009F027B" w:rsidRPr="00255E43">
        <w:rPr>
          <w:rFonts w:ascii="Times New Roman" w:hAnsi="Times New Roman" w:cs="Times New Roman"/>
          <w:b/>
          <w:sz w:val="24"/>
          <w:szCs w:val="24"/>
        </w:rPr>
        <w:t>DE POUVOIR</w:t>
      </w:r>
    </w:p>
    <w:p w:rsidR="007D2916" w:rsidRPr="00255E43" w:rsidRDefault="007D2916" w:rsidP="00FF349F">
      <w:pPr>
        <w:jc w:val="both"/>
        <w:rPr>
          <w:rFonts w:ascii="Times New Roman" w:hAnsi="Times New Roman" w:cs="Times New Roman"/>
          <w:b/>
          <w:sz w:val="24"/>
          <w:szCs w:val="24"/>
        </w:rPr>
      </w:pPr>
    </w:p>
    <w:p w:rsidR="009839E2" w:rsidRPr="00255E43" w:rsidRDefault="009F027B" w:rsidP="00FF349F">
      <w:pPr>
        <w:jc w:val="both"/>
        <w:rPr>
          <w:rFonts w:ascii="Times New Roman" w:hAnsi="Times New Roman" w:cs="Times New Roman"/>
          <w:sz w:val="24"/>
          <w:szCs w:val="24"/>
        </w:rPr>
      </w:pPr>
      <w:r w:rsidRPr="00255E43">
        <w:rPr>
          <w:rFonts w:ascii="Times New Roman" w:hAnsi="Times New Roman" w:cs="Times New Roman"/>
          <w:sz w:val="24"/>
          <w:szCs w:val="24"/>
        </w:rPr>
        <w:t>L</w:t>
      </w:r>
      <w:r w:rsidR="00FC40CD">
        <w:rPr>
          <w:rFonts w:ascii="Times New Roman" w:hAnsi="Times New Roman" w:cs="Times New Roman"/>
          <w:sz w:val="24"/>
          <w:szCs w:val="24"/>
        </w:rPr>
        <w:t xml:space="preserve">e recours pour excès de pouvoir est un recours juridictionnel que l’administré peut intenter contre l’Administration. Il vise l’annulation </w:t>
      </w:r>
      <w:r w:rsidR="003E6E4A">
        <w:rPr>
          <w:rFonts w:ascii="Times New Roman" w:hAnsi="Times New Roman" w:cs="Times New Roman"/>
          <w:sz w:val="24"/>
          <w:szCs w:val="24"/>
        </w:rPr>
        <w:t xml:space="preserve">d’un acte administratif considéré comme illégal parce que violant la loi ou un principe général du droit. </w:t>
      </w:r>
      <w:r w:rsidR="000521B4" w:rsidRPr="00255E43">
        <w:rPr>
          <w:rFonts w:ascii="Times New Roman" w:hAnsi="Times New Roman" w:cs="Times New Roman"/>
          <w:sz w:val="24"/>
          <w:szCs w:val="24"/>
        </w:rPr>
        <w:t>Il est</w:t>
      </w:r>
      <w:r w:rsidR="003E6E4A">
        <w:rPr>
          <w:rFonts w:ascii="Times New Roman" w:hAnsi="Times New Roman" w:cs="Times New Roman"/>
          <w:sz w:val="24"/>
          <w:szCs w:val="24"/>
        </w:rPr>
        <w:t xml:space="preserve"> normalement</w:t>
      </w:r>
      <w:r w:rsidR="004A7E8C" w:rsidRPr="00255E43">
        <w:rPr>
          <w:rFonts w:ascii="Times New Roman" w:hAnsi="Times New Roman" w:cs="Times New Roman"/>
          <w:sz w:val="24"/>
          <w:szCs w:val="24"/>
        </w:rPr>
        <w:t xml:space="preserve"> dirigé contre les actes administratifs unilatéraux mais la jurisprudence admet les recours à l’encontre des actes détachables du contrat et des clauses réglementaires ou plaçant les cocontractants dans une situation réglementaire</w:t>
      </w:r>
      <w:r w:rsidR="009839E2" w:rsidRPr="00255E43">
        <w:rPr>
          <w:rFonts w:ascii="Times New Roman" w:hAnsi="Times New Roman" w:cs="Times New Roman"/>
          <w:sz w:val="24"/>
          <w:szCs w:val="24"/>
        </w:rPr>
        <w:t>. Le recours pour excès de pouvoir est</w:t>
      </w:r>
      <w:r w:rsidR="003E6E4A">
        <w:rPr>
          <w:rFonts w:ascii="Times New Roman" w:hAnsi="Times New Roman" w:cs="Times New Roman"/>
          <w:sz w:val="24"/>
          <w:szCs w:val="24"/>
        </w:rPr>
        <w:t xml:space="preserve"> donc censé déboucher sur un procès fait à un acte, d’où son caractère objectif</w:t>
      </w:r>
      <w:r w:rsidR="001136D7">
        <w:rPr>
          <w:rFonts w:ascii="Times New Roman" w:hAnsi="Times New Roman" w:cs="Times New Roman"/>
          <w:sz w:val="24"/>
          <w:szCs w:val="24"/>
        </w:rPr>
        <w:t>. De plus, il est</w:t>
      </w:r>
      <w:r w:rsidR="009839E2" w:rsidRPr="00255E43">
        <w:rPr>
          <w:rFonts w:ascii="Times New Roman" w:hAnsi="Times New Roman" w:cs="Times New Roman"/>
          <w:sz w:val="24"/>
          <w:szCs w:val="24"/>
        </w:rPr>
        <w:t xml:space="preserve"> </w:t>
      </w:r>
      <w:r w:rsidR="000521B4" w:rsidRPr="00255E43">
        <w:rPr>
          <w:rFonts w:ascii="Times New Roman" w:hAnsi="Times New Roman" w:cs="Times New Roman"/>
          <w:sz w:val="24"/>
          <w:szCs w:val="24"/>
        </w:rPr>
        <w:t xml:space="preserve">soumis à de strictes conditions </w:t>
      </w:r>
      <w:r w:rsidR="00191849" w:rsidRPr="00255E43">
        <w:rPr>
          <w:rFonts w:ascii="Times New Roman" w:hAnsi="Times New Roman" w:cs="Times New Roman"/>
          <w:sz w:val="24"/>
          <w:szCs w:val="24"/>
        </w:rPr>
        <w:t xml:space="preserve">de recevabilité </w:t>
      </w:r>
      <w:r w:rsidR="009839E2" w:rsidRPr="00255E43">
        <w:rPr>
          <w:rFonts w:ascii="Times New Roman" w:hAnsi="Times New Roman" w:cs="Times New Roman"/>
          <w:sz w:val="24"/>
          <w:szCs w:val="24"/>
        </w:rPr>
        <w:t xml:space="preserve">dont le respect permet au juge de statuer sur le fond. </w:t>
      </w:r>
    </w:p>
    <w:p w:rsidR="00831B87" w:rsidRPr="00255E43" w:rsidRDefault="009839E2" w:rsidP="00FF349F">
      <w:pPr>
        <w:jc w:val="both"/>
        <w:rPr>
          <w:rFonts w:ascii="Times New Roman" w:hAnsi="Times New Roman" w:cs="Times New Roman"/>
          <w:sz w:val="24"/>
          <w:szCs w:val="24"/>
        </w:rPr>
      </w:pPr>
      <w:r w:rsidRPr="00255E43">
        <w:rPr>
          <w:rFonts w:ascii="Times New Roman" w:hAnsi="Times New Roman" w:cs="Times New Roman"/>
          <w:sz w:val="24"/>
          <w:szCs w:val="24"/>
        </w:rPr>
        <w:t xml:space="preserve">L’objet de </w:t>
      </w:r>
      <w:r w:rsidR="00191849" w:rsidRPr="00255E43">
        <w:rPr>
          <w:rFonts w:ascii="Times New Roman" w:hAnsi="Times New Roman" w:cs="Times New Roman"/>
          <w:sz w:val="24"/>
          <w:szCs w:val="24"/>
        </w:rPr>
        <w:t>la prés</w:t>
      </w:r>
      <w:r w:rsidRPr="00255E43">
        <w:rPr>
          <w:rFonts w:ascii="Times New Roman" w:hAnsi="Times New Roman" w:cs="Times New Roman"/>
          <w:sz w:val="24"/>
          <w:szCs w:val="24"/>
        </w:rPr>
        <w:t>ente séance est précisément de cerner ces conditions de recevabilité</w:t>
      </w:r>
      <w:r w:rsidR="00191849" w:rsidRPr="00255E43">
        <w:rPr>
          <w:rFonts w:ascii="Times New Roman" w:hAnsi="Times New Roman" w:cs="Times New Roman"/>
          <w:sz w:val="24"/>
          <w:szCs w:val="24"/>
        </w:rPr>
        <w:t>. Plus co</w:t>
      </w:r>
      <w:r w:rsidR="00BB4BEA" w:rsidRPr="00255E43">
        <w:rPr>
          <w:rFonts w:ascii="Times New Roman" w:hAnsi="Times New Roman" w:cs="Times New Roman"/>
          <w:sz w:val="24"/>
          <w:szCs w:val="24"/>
        </w:rPr>
        <w:t xml:space="preserve">ncrètement, il s’agira de </w:t>
      </w:r>
      <w:r w:rsidR="00610DB8" w:rsidRPr="00255E43">
        <w:rPr>
          <w:rFonts w:ascii="Times New Roman" w:hAnsi="Times New Roman" w:cs="Times New Roman"/>
          <w:sz w:val="24"/>
          <w:szCs w:val="24"/>
        </w:rPr>
        <w:t>poursuivre</w:t>
      </w:r>
      <w:r w:rsidR="00BB4BEA" w:rsidRPr="00255E43">
        <w:rPr>
          <w:rFonts w:ascii="Times New Roman" w:hAnsi="Times New Roman" w:cs="Times New Roman"/>
          <w:sz w:val="24"/>
          <w:szCs w:val="24"/>
        </w:rPr>
        <w:t xml:space="preserve"> la méthodologie du commentaire d’arrêt.</w:t>
      </w:r>
    </w:p>
    <w:p w:rsidR="007D2916" w:rsidRPr="00255E43" w:rsidRDefault="007D2916" w:rsidP="00FF349F">
      <w:pPr>
        <w:jc w:val="both"/>
        <w:rPr>
          <w:rFonts w:ascii="Times New Roman" w:hAnsi="Times New Roman" w:cs="Times New Roman"/>
          <w:sz w:val="24"/>
          <w:szCs w:val="24"/>
        </w:rPr>
      </w:pPr>
    </w:p>
    <w:p w:rsidR="006B25A1" w:rsidRPr="00255E43" w:rsidRDefault="00892E82" w:rsidP="00FF349F">
      <w:pPr>
        <w:jc w:val="both"/>
        <w:rPr>
          <w:b/>
          <w:sz w:val="24"/>
          <w:szCs w:val="24"/>
        </w:rPr>
      </w:pPr>
      <w:r w:rsidRPr="00255E43">
        <w:rPr>
          <w:rFonts w:ascii="Times New Roman" w:hAnsi="Times New Roman" w:cs="Times New Roman"/>
          <w:sz w:val="24"/>
          <w:szCs w:val="24"/>
        </w:rPr>
        <w:t>I</w:t>
      </w:r>
      <w:r w:rsidR="007D2916" w:rsidRPr="00255E43">
        <w:rPr>
          <w:rFonts w:ascii="Times New Roman" w:hAnsi="Times New Roman" w:cs="Times New Roman"/>
          <w:sz w:val="24"/>
          <w:szCs w:val="24"/>
        </w:rPr>
        <w:t xml:space="preserve">- </w:t>
      </w:r>
      <w:r w:rsidR="006B25A1" w:rsidRPr="00255E43">
        <w:rPr>
          <w:b/>
          <w:sz w:val="24"/>
          <w:szCs w:val="24"/>
        </w:rPr>
        <w:t>BIBLIOGRAPHIE</w:t>
      </w:r>
    </w:p>
    <w:p w:rsidR="00B26DE5" w:rsidRPr="00255E43" w:rsidRDefault="00B26DE5" w:rsidP="00FF349F">
      <w:pPr>
        <w:jc w:val="both"/>
        <w:rPr>
          <w:b/>
          <w:sz w:val="24"/>
          <w:szCs w:val="24"/>
        </w:rPr>
      </w:pPr>
      <w:r w:rsidRPr="00255E43">
        <w:rPr>
          <w:b/>
          <w:sz w:val="24"/>
          <w:szCs w:val="24"/>
        </w:rPr>
        <w:t>Pour la bibliographie des ouvrage</w:t>
      </w:r>
      <w:r w:rsidR="007D2916" w:rsidRPr="00255E43">
        <w:rPr>
          <w:b/>
          <w:sz w:val="24"/>
          <w:szCs w:val="24"/>
        </w:rPr>
        <w:t>s, voir la Fiche 1 du Semestre 1</w:t>
      </w:r>
      <w:r w:rsidRPr="00255E43">
        <w:rPr>
          <w:b/>
          <w:sz w:val="24"/>
          <w:szCs w:val="24"/>
        </w:rPr>
        <w:t>.</w:t>
      </w:r>
    </w:p>
    <w:p w:rsidR="007D2916" w:rsidRPr="00255E43" w:rsidRDefault="007D2916" w:rsidP="00FF349F">
      <w:pPr>
        <w:jc w:val="both"/>
        <w:rPr>
          <w:b/>
          <w:sz w:val="24"/>
          <w:szCs w:val="24"/>
        </w:rPr>
      </w:pPr>
    </w:p>
    <w:p w:rsidR="003342A8" w:rsidRPr="00255E43" w:rsidRDefault="006B25A1" w:rsidP="000B72EA">
      <w:pPr>
        <w:pStyle w:val="Paragraphedeliste"/>
        <w:numPr>
          <w:ilvl w:val="0"/>
          <w:numId w:val="13"/>
        </w:numPr>
        <w:jc w:val="both"/>
        <w:rPr>
          <w:b/>
          <w:sz w:val="24"/>
          <w:szCs w:val="24"/>
          <w:u w:val="single"/>
        </w:rPr>
      </w:pPr>
      <w:r w:rsidRPr="00255E43">
        <w:rPr>
          <w:b/>
          <w:sz w:val="24"/>
          <w:szCs w:val="24"/>
          <w:u w:val="single"/>
        </w:rPr>
        <w:t>Art</w:t>
      </w:r>
      <w:r w:rsidR="0095595F" w:rsidRPr="00255E43">
        <w:rPr>
          <w:b/>
          <w:sz w:val="24"/>
          <w:szCs w:val="24"/>
          <w:u w:val="single"/>
        </w:rPr>
        <w:t>icles</w:t>
      </w:r>
    </w:p>
    <w:p w:rsidR="000B72EA" w:rsidRPr="00255E43" w:rsidRDefault="000B72EA" w:rsidP="000B72EA">
      <w:pPr>
        <w:jc w:val="both"/>
        <w:rPr>
          <w:sz w:val="24"/>
          <w:szCs w:val="24"/>
        </w:rPr>
      </w:pPr>
      <w:r w:rsidRPr="00255E43">
        <w:rPr>
          <w:sz w:val="24"/>
          <w:szCs w:val="24"/>
        </w:rPr>
        <w:t xml:space="preserve">- D. CHAUVAUX et T.-X. GIRARDOT, « Clauses réglementaires d’un contrat – Recours pour excès de pouvoir », </w:t>
      </w:r>
      <w:r w:rsidRPr="00255E43">
        <w:rPr>
          <w:i/>
          <w:sz w:val="24"/>
          <w:szCs w:val="24"/>
        </w:rPr>
        <w:t>AJDA</w:t>
      </w:r>
      <w:r w:rsidRPr="00255E43">
        <w:rPr>
          <w:sz w:val="24"/>
          <w:szCs w:val="24"/>
        </w:rPr>
        <w:t xml:space="preserve"> 1986, p. 732 et s.</w:t>
      </w:r>
    </w:p>
    <w:p w:rsidR="008E28C4" w:rsidRPr="00255E43" w:rsidRDefault="00175E06" w:rsidP="00FF349F">
      <w:pPr>
        <w:jc w:val="both"/>
        <w:rPr>
          <w:sz w:val="24"/>
          <w:szCs w:val="24"/>
        </w:rPr>
      </w:pPr>
      <w:r w:rsidRPr="00255E43">
        <w:rPr>
          <w:b/>
          <w:sz w:val="24"/>
          <w:szCs w:val="24"/>
        </w:rPr>
        <w:t>-</w:t>
      </w:r>
      <w:r w:rsidR="00834438" w:rsidRPr="00255E43">
        <w:rPr>
          <w:b/>
          <w:sz w:val="24"/>
          <w:szCs w:val="24"/>
        </w:rPr>
        <w:t xml:space="preserve"> </w:t>
      </w:r>
      <w:r w:rsidR="00C7772B" w:rsidRPr="00255E43">
        <w:rPr>
          <w:sz w:val="24"/>
          <w:szCs w:val="24"/>
        </w:rPr>
        <w:t xml:space="preserve">P. DELVOLVE, « Le recours pour excès de pouvoir contre les dispositions réglementaires d’un contrat », note sous CE Ass., 10 juillet 1996, Cayzeele, </w:t>
      </w:r>
      <w:r w:rsidR="00C7772B" w:rsidRPr="00255E43">
        <w:rPr>
          <w:i/>
          <w:sz w:val="24"/>
          <w:szCs w:val="24"/>
        </w:rPr>
        <w:t xml:space="preserve">RFDA </w:t>
      </w:r>
      <w:r w:rsidR="00C7772B" w:rsidRPr="00255E43">
        <w:rPr>
          <w:sz w:val="24"/>
          <w:szCs w:val="24"/>
        </w:rPr>
        <w:t>1997, p. 89 et s.</w:t>
      </w:r>
    </w:p>
    <w:p w:rsidR="00FF349F" w:rsidRPr="00255E43" w:rsidRDefault="00FF349F" w:rsidP="00FF349F">
      <w:pPr>
        <w:jc w:val="both"/>
        <w:rPr>
          <w:sz w:val="24"/>
          <w:szCs w:val="24"/>
        </w:rPr>
      </w:pPr>
      <w:r w:rsidRPr="00255E43">
        <w:rPr>
          <w:sz w:val="24"/>
          <w:szCs w:val="24"/>
        </w:rPr>
        <w:lastRenderedPageBreak/>
        <w:t xml:space="preserve">- </w:t>
      </w:r>
      <w:r w:rsidR="000F1E7D" w:rsidRPr="00255E43">
        <w:rPr>
          <w:sz w:val="24"/>
          <w:szCs w:val="24"/>
        </w:rPr>
        <w:t xml:space="preserve">I. DIALLO, « L’exception d’illégalité dans le système judiciaire sénégalais », </w:t>
      </w:r>
      <w:r w:rsidR="00892E82" w:rsidRPr="00255E43">
        <w:rPr>
          <w:i/>
          <w:sz w:val="24"/>
          <w:szCs w:val="24"/>
        </w:rPr>
        <w:t>NAA</w:t>
      </w:r>
      <w:r w:rsidR="000F1E7D" w:rsidRPr="00255E43">
        <w:rPr>
          <w:sz w:val="24"/>
          <w:szCs w:val="24"/>
        </w:rPr>
        <w:t>, revue de la Faculté des Sciences Juridiques et Politiques de l’UCAD, n° 1, 2O10, p. 145 et s.</w:t>
      </w:r>
    </w:p>
    <w:p w:rsidR="00CD1655" w:rsidRPr="00255E43" w:rsidRDefault="00CD1655" w:rsidP="00FF349F">
      <w:pPr>
        <w:jc w:val="both"/>
        <w:rPr>
          <w:sz w:val="24"/>
          <w:szCs w:val="24"/>
        </w:rPr>
      </w:pPr>
      <w:r w:rsidRPr="00255E43">
        <w:rPr>
          <w:sz w:val="24"/>
          <w:szCs w:val="24"/>
        </w:rPr>
        <w:t xml:space="preserve">- P.M. DIENG, « Le contrôle de légalité des limitations à la liberté de manifestation », </w:t>
      </w:r>
      <w:r w:rsidRPr="00255E43">
        <w:rPr>
          <w:i/>
          <w:sz w:val="24"/>
          <w:szCs w:val="24"/>
        </w:rPr>
        <w:t>RASPOS</w:t>
      </w:r>
      <w:r w:rsidRPr="00255E43">
        <w:rPr>
          <w:sz w:val="24"/>
          <w:szCs w:val="24"/>
        </w:rPr>
        <w:t xml:space="preserve">, n° 4, </w:t>
      </w:r>
      <w:r w:rsidR="00090A6E" w:rsidRPr="00255E43">
        <w:rPr>
          <w:sz w:val="24"/>
          <w:szCs w:val="24"/>
        </w:rPr>
        <w:t>janvier-février-mars 2015, p. 67 et s.</w:t>
      </w:r>
    </w:p>
    <w:p w:rsidR="00BC4752" w:rsidRPr="00255E43" w:rsidRDefault="00BC4752" w:rsidP="00FF349F">
      <w:pPr>
        <w:jc w:val="both"/>
        <w:rPr>
          <w:sz w:val="24"/>
          <w:szCs w:val="24"/>
        </w:rPr>
      </w:pPr>
      <w:r w:rsidRPr="00255E43">
        <w:rPr>
          <w:sz w:val="24"/>
          <w:szCs w:val="24"/>
        </w:rPr>
        <w:t xml:space="preserve">- L. JANICOT, « Réflexions sur la théorie de l’acte détachable dans le contentieux contractuel », </w:t>
      </w:r>
      <w:r w:rsidRPr="00255E43">
        <w:rPr>
          <w:i/>
          <w:sz w:val="24"/>
          <w:szCs w:val="24"/>
        </w:rPr>
        <w:t>RDP</w:t>
      </w:r>
      <w:r w:rsidRPr="00255E43">
        <w:rPr>
          <w:sz w:val="24"/>
          <w:szCs w:val="24"/>
        </w:rPr>
        <w:t xml:space="preserve"> 2011, p. 347</w:t>
      </w:r>
      <w:r w:rsidR="000F1E7D" w:rsidRPr="00255E43">
        <w:rPr>
          <w:sz w:val="24"/>
          <w:szCs w:val="24"/>
        </w:rPr>
        <w:t xml:space="preserve"> et s</w:t>
      </w:r>
      <w:r w:rsidR="000C13E1" w:rsidRPr="00255E43">
        <w:rPr>
          <w:sz w:val="24"/>
          <w:szCs w:val="24"/>
        </w:rPr>
        <w:t>.</w:t>
      </w:r>
    </w:p>
    <w:p w:rsidR="00150B5B" w:rsidRPr="00255E43" w:rsidRDefault="00150B5B" w:rsidP="00FF349F">
      <w:pPr>
        <w:jc w:val="both"/>
        <w:rPr>
          <w:sz w:val="24"/>
          <w:szCs w:val="24"/>
        </w:rPr>
      </w:pPr>
      <w:r w:rsidRPr="00255E43">
        <w:rPr>
          <w:sz w:val="24"/>
          <w:szCs w:val="24"/>
        </w:rPr>
        <w:t xml:space="preserve">- L. MARCOVICI, « Clause réglementaire et divisibilité des contrats », </w:t>
      </w:r>
      <w:r w:rsidRPr="00255E43">
        <w:rPr>
          <w:i/>
          <w:sz w:val="24"/>
          <w:szCs w:val="24"/>
        </w:rPr>
        <w:t>AJDA</w:t>
      </w:r>
      <w:r w:rsidRPr="00255E43">
        <w:rPr>
          <w:sz w:val="24"/>
          <w:szCs w:val="24"/>
        </w:rPr>
        <w:t xml:space="preserve"> 2007, p. 680</w:t>
      </w:r>
      <w:r w:rsidR="000F1E7D" w:rsidRPr="00255E43">
        <w:rPr>
          <w:sz w:val="24"/>
          <w:szCs w:val="24"/>
        </w:rPr>
        <w:t xml:space="preserve"> et s</w:t>
      </w:r>
      <w:r w:rsidRPr="00255E43">
        <w:rPr>
          <w:sz w:val="24"/>
          <w:szCs w:val="24"/>
        </w:rPr>
        <w:t>.</w:t>
      </w:r>
    </w:p>
    <w:p w:rsidR="00C6094B" w:rsidRPr="00255E43" w:rsidRDefault="00D72529" w:rsidP="00FF349F">
      <w:pPr>
        <w:contextualSpacing/>
        <w:mirrorIndents/>
        <w:jc w:val="both"/>
        <w:rPr>
          <w:rFonts w:ascii="Times New Roman" w:hAnsi="Times New Roman" w:cs="Times New Roman"/>
          <w:sz w:val="24"/>
          <w:szCs w:val="24"/>
        </w:rPr>
      </w:pPr>
      <w:r w:rsidRPr="00255E43">
        <w:rPr>
          <w:rFonts w:ascii="Times New Roman" w:hAnsi="Times New Roman" w:cs="Times New Roman"/>
          <w:sz w:val="24"/>
          <w:szCs w:val="24"/>
        </w:rPr>
        <w:t>- M. MBACKE</w:t>
      </w:r>
      <w:r w:rsidR="00C6094B" w:rsidRPr="00255E43">
        <w:rPr>
          <w:rFonts w:ascii="Times New Roman" w:hAnsi="Times New Roman" w:cs="Times New Roman"/>
          <w:sz w:val="24"/>
          <w:szCs w:val="24"/>
        </w:rPr>
        <w:t xml:space="preserve">, « Le contrôle juridictionnel de l’administration. Le recours pour excès de pouvoir », </w:t>
      </w:r>
      <w:r w:rsidR="00C6094B" w:rsidRPr="00255E43">
        <w:rPr>
          <w:rFonts w:ascii="Times New Roman" w:hAnsi="Times New Roman" w:cs="Times New Roman"/>
          <w:i/>
          <w:sz w:val="24"/>
          <w:szCs w:val="24"/>
        </w:rPr>
        <w:t>EDJA</w:t>
      </w:r>
      <w:r w:rsidR="005B65C7" w:rsidRPr="00255E43">
        <w:rPr>
          <w:rFonts w:ascii="Times New Roman" w:hAnsi="Times New Roman" w:cs="Times New Roman"/>
          <w:sz w:val="24"/>
          <w:szCs w:val="24"/>
        </w:rPr>
        <w:t>., 1987,</w:t>
      </w:r>
      <w:r w:rsidR="00892E82" w:rsidRPr="00255E43">
        <w:rPr>
          <w:rFonts w:ascii="Times New Roman" w:hAnsi="Times New Roman" w:cs="Times New Roman"/>
          <w:sz w:val="24"/>
          <w:szCs w:val="24"/>
        </w:rPr>
        <w:t xml:space="preserve"> </w:t>
      </w:r>
      <w:r w:rsidR="005B65C7" w:rsidRPr="00255E43">
        <w:rPr>
          <w:rFonts w:ascii="Times New Roman" w:hAnsi="Times New Roman" w:cs="Times New Roman"/>
          <w:sz w:val="24"/>
          <w:szCs w:val="24"/>
        </w:rPr>
        <w:t xml:space="preserve"> n° 3 et </w:t>
      </w:r>
      <w:r w:rsidR="00C6094B" w:rsidRPr="00255E43">
        <w:rPr>
          <w:rFonts w:ascii="Times New Roman" w:hAnsi="Times New Roman" w:cs="Times New Roman"/>
          <w:sz w:val="24"/>
          <w:szCs w:val="24"/>
        </w:rPr>
        <w:t>4.</w:t>
      </w:r>
    </w:p>
    <w:p w:rsidR="00B75322" w:rsidRPr="00255E43" w:rsidRDefault="00B75322" w:rsidP="00FF349F">
      <w:pPr>
        <w:contextualSpacing/>
        <w:mirrorIndents/>
        <w:jc w:val="both"/>
        <w:rPr>
          <w:rFonts w:ascii="Times New Roman" w:hAnsi="Times New Roman" w:cs="Times New Roman"/>
          <w:sz w:val="24"/>
          <w:szCs w:val="24"/>
        </w:rPr>
      </w:pPr>
    </w:p>
    <w:p w:rsidR="00B75322" w:rsidRPr="00255E43" w:rsidRDefault="00B75322" w:rsidP="00FF349F">
      <w:pPr>
        <w:contextualSpacing/>
        <w:mirrorIndents/>
        <w:jc w:val="both"/>
        <w:rPr>
          <w:rFonts w:ascii="Times New Roman" w:hAnsi="Times New Roman" w:cs="Times New Roman"/>
          <w:sz w:val="24"/>
          <w:szCs w:val="24"/>
        </w:rPr>
      </w:pPr>
      <w:r w:rsidRPr="00255E43">
        <w:rPr>
          <w:rFonts w:ascii="Times New Roman" w:hAnsi="Times New Roman" w:cs="Times New Roman"/>
          <w:sz w:val="24"/>
          <w:szCs w:val="24"/>
        </w:rPr>
        <w:t xml:space="preserve">- J.-H. STAHL, concl. </w:t>
      </w:r>
      <w:proofErr w:type="gramStart"/>
      <w:r w:rsidRPr="00255E43">
        <w:rPr>
          <w:rFonts w:ascii="Times New Roman" w:hAnsi="Times New Roman" w:cs="Times New Roman"/>
          <w:sz w:val="24"/>
          <w:szCs w:val="24"/>
        </w:rPr>
        <w:t>sur</w:t>
      </w:r>
      <w:proofErr w:type="gramEnd"/>
      <w:r w:rsidRPr="00255E43">
        <w:rPr>
          <w:rFonts w:ascii="Times New Roman" w:hAnsi="Times New Roman" w:cs="Times New Roman"/>
          <w:sz w:val="24"/>
          <w:szCs w:val="24"/>
        </w:rPr>
        <w:t xml:space="preserve">  CE 30 octobre 1998, Ville de Lisieux, </w:t>
      </w:r>
      <w:r w:rsidRPr="00255E43">
        <w:rPr>
          <w:rFonts w:ascii="Times New Roman" w:hAnsi="Times New Roman" w:cs="Times New Roman"/>
          <w:i/>
          <w:sz w:val="24"/>
          <w:szCs w:val="24"/>
        </w:rPr>
        <w:t>RFDA</w:t>
      </w:r>
      <w:r w:rsidRPr="00255E43">
        <w:rPr>
          <w:rFonts w:ascii="Times New Roman" w:hAnsi="Times New Roman" w:cs="Times New Roman"/>
          <w:sz w:val="24"/>
          <w:szCs w:val="24"/>
        </w:rPr>
        <w:t xml:space="preserve"> 1999,</w:t>
      </w:r>
      <w:r w:rsidR="00892E82" w:rsidRPr="00255E43">
        <w:rPr>
          <w:rFonts w:ascii="Times New Roman" w:hAnsi="Times New Roman" w:cs="Times New Roman"/>
          <w:sz w:val="24"/>
          <w:szCs w:val="24"/>
        </w:rPr>
        <w:t xml:space="preserve"> </w:t>
      </w:r>
      <w:r w:rsidRPr="00255E43">
        <w:rPr>
          <w:rFonts w:ascii="Times New Roman" w:hAnsi="Times New Roman" w:cs="Times New Roman"/>
          <w:sz w:val="24"/>
          <w:szCs w:val="24"/>
        </w:rPr>
        <w:t xml:space="preserve"> p. 128 et s.</w:t>
      </w:r>
    </w:p>
    <w:p w:rsidR="002F5F73" w:rsidRPr="00255E43" w:rsidRDefault="002F5F73" w:rsidP="00FF349F">
      <w:pPr>
        <w:contextualSpacing/>
        <w:mirrorIndents/>
        <w:jc w:val="both"/>
        <w:rPr>
          <w:rFonts w:ascii="Times New Roman" w:hAnsi="Times New Roman" w:cs="Times New Roman"/>
          <w:sz w:val="24"/>
          <w:szCs w:val="24"/>
        </w:rPr>
      </w:pPr>
    </w:p>
    <w:p w:rsidR="00B21D72" w:rsidRPr="00255E43" w:rsidRDefault="00B21D72" w:rsidP="00FF349F">
      <w:pPr>
        <w:contextualSpacing/>
        <w:mirrorIndents/>
        <w:jc w:val="both"/>
        <w:rPr>
          <w:rFonts w:ascii="Times New Roman" w:hAnsi="Times New Roman" w:cs="Times New Roman"/>
          <w:sz w:val="24"/>
          <w:szCs w:val="24"/>
        </w:rPr>
      </w:pPr>
      <w:r w:rsidRPr="00255E43">
        <w:rPr>
          <w:rFonts w:ascii="Times New Roman" w:hAnsi="Times New Roman" w:cs="Times New Roman"/>
          <w:sz w:val="24"/>
          <w:szCs w:val="24"/>
        </w:rPr>
        <w:t xml:space="preserve">- D. SY, « L’évolution du droit administratif sénégalais », </w:t>
      </w:r>
      <w:r w:rsidRPr="00255E43">
        <w:rPr>
          <w:rFonts w:ascii="Times New Roman" w:hAnsi="Times New Roman" w:cs="Times New Roman"/>
          <w:i/>
          <w:sz w:val="24"/>
          <w:szCs w:val="24"/>
        </w:rPr>
        <w:t>EDJA</w:t>
      </w:r>
      <w:r w:rsidRPr="00255E43">
        <w:rPr>
          <w:rFonts w:ascii="Times New Roman" w:hAnsi="Times New Roman" w:cs="Times New Roman"/>
          <w:sz w:val="24"/>
          <w:szCs w:val="24"/>
        </w:rPr>
        <w:t>, n° 67, octobre-</w:t>
      </w:r>
      <w:r w:rsidR="002F5F73" w:rsidRPr="00255E43">
        <w:rPr>
          <w:rFonts w:ascii="Times New Roman" w:hAnsi="Times New Roman" w:cs="Times New Roman"/>
          <w:sz w:val="24"/>
          <w:szCs w:val="24"/>
        </w:rPr>
        <w:t xml:space="preserve">novembre- décembre 2005, </w:t>
      </w:r>
      <w:r w:rsidR="00892E82" w:rsidRPr="00255E43">
        <w:rPr>
          <w:rFonts w:ascii="Times New Roman" w:hAnsi="Times New Roman" w:cs="Times New Roman"/>
          <w:sz w:val="24"/>
          <w:szCs w:val="24"/>
        </w:rPr>
        <w:t xml:space="preserve"> </w:t>
      </w:r>
      <w:r w:rsidR="002F5F73" w:rsidRPr="00255E43">
        <w:rPr>
          <w:rFonts w:ascii="Times New Roman" w:hAnsi="Times New Roman" w:cs="Times New Roman"/>
          <w:sz w:val="24"/>
          <w:szCs w:val="24"/>
        </w:rPr>
        <w:t>p. 39 et s.</w:t>
      </w:r>
    </w:p>
    <w:p w:rsidR="008E28C4" w:rsidRPr="00255E43" w:rsidRDefault="008E28C4" w:rsidP="00FF349F">
      <w:pPr>
        <w:contextualSpacing/>
        <w:mirrorIndents/>
        <w:jc w:val="both"/>
        <w:rPr>
          <w:rFonts w:ascii="Times New Roman" w:hAnsi="Times New Roman" w:cs="Times New Roman"/>
          <w:sz w:val="24"/>
          <w:szCs w:val="24"/>
        </w:rPr>
      </w:pPr>
    </w:p>
    <w:p w:rsidR="006B25A1" w:rsidRPr="00255E43" w:rsidRDefault="006B25A1" w:rsidP="00FF349F">
      <w:pPr>
        <w:contextualSpacing/>
        <w:mirrorIndents/>
        <w:jc w:val="both"/>
        <w:rPr>
          <w:rFonts w:ascii="Times New Roman" w:hAnsi="Times New Roman" w:cs="Times New Roman"/>
          <w:sz w:val="24"/>
          <w:szCs w:val="24"/>
        </w:rPr>
      </w:pPr>
    </w:p>
    <w:p w:rsidR="006B25A1" w:rsidRPr="00255E43" w:rsidRDefault="00F80964" w:rsidP="00FF349F">
      <w:pPr>
        <w:jc w:val="both"/>
        <w:rPr>
          <w:sz w:val="24"/>
          <w:szCs w:val="24"/>
        </w:rPr>
      </w:pPr>
      <w:r w:rsidRPr="00255E43">
        <w:rPr>
          <w:b/>
          <w:sz w:val="24"/>
          <w:szCs w:val="24"/>
        </w:rPr>
        <w:t>2</w:t>
      </w:r>
      <w:r w:rsidR="00EC4D0E" w:rsidRPr="00255E43">
        <w:rPr>
          <w:b/>
          <w:sz w:val="24"/>
          <w:szCs w:val="24"/>
          <w:u w:val="single"/>
        </w:rPr>
        <w:t>. Jurisprudence</w:t>
      </w:r>
      <w:r w:rsidR="006B25A1" w:rsidRPr="00255E43">
        <w:rPr>
          <w:sz w:val="24"/>
          <w:szCs w:val="24"/>
          <w:u w:val="single"/>
        </w:rPr>
        <w:t> </w:t>
      </w:r>
      <w:r w:rsidR="006B25A1" w:rsidRPr="00255E43">
        <w:rPr>
          <w:sz w:val="24"/>
          <w:szCs w:val="24"/>
        </w:rPr>
        <w:t>:</w:t>
      </w:r>
    </w:p>
    <w:p w:rsidR="006B25A1" w:rsidRPr="00255E43" w:rsidRDefault="00F80964" w:rsidP="00FF349F">
      <w:pPr>
        <w:jc w:val="both"/>
        <w:rPr>
          <w:b/>
          <w:sz w:val="24"/>
          <w:szCs w:val="24"/>
        </w:rPr>
      </w:pPr>
      <w:r w:rsidRPr="00255E43">
        <w:rPr>
          <w:b/>
          <w:sz w:val="24"/>
          <w:szCs w:val="24"/>
        </w:rPr>
        <w:t>2</w:t>
      </w:r>
      <w:r w:rsidR="00EC4D0E" w:rsidRPr="00255E43">
        <w:rPr>
          <w:b/>
          <w:sz w:val="24"/>
          <w:szCs w:val="24"/>
        </w:rPr>
        <w:t>-1</w:t>
      </w:r>
      <w:r w:rsidR="00EC4D0E" w:rsidRPr="00255E43">
        <w:rPr>
          <w:b/>
          <w:sz w:val="24"/>
          <w:szCs w:val="24"/>
          <w:u w:val="single"/>
        </w:rPr>
        <w:t xml:space="preserve">. </w:t>
      </w:r>
      <w:r w:rsidR="006B25A1" w:rsidRPr="00255E43">
        <w:rPr>
          <w:b/>
          <w:sz w:val="24"/>
          <w:szCs w:val="24"/>
          <w:u w:val="single"/>
        </w:rPr>
        <w:t>Jurisprudence française</w:t>
      </w:r>
      <w:r w:rsidR="006B25A1" w:rsidRPr="00255E43">
        <w:rPr>
          <w:b/>
          <w:sz w:val="24"/>
          <w:szCs w:val="24"/>
        </w:rPr>
        <w:t> :</w:t>
      </w:r>
    </w:p>
    <w:p w:rsidR="00A9627B" w:rsidRPr="00255E43" w:rsidRDefault="002F7560" w:rsidP="00FF349F">
      <w:pPr>
        <w:pStyle w:val="Paragraphedeliste"/>
        <w:numPr>
          <w:ilvl w:val="0"/>
          <w:numId w:val="1"/>
        </w:numPr>
        <w:jc w:val="both"/>
        <w:rPr>
          <w:rFonts w:ascii="Times New Roman" w:hAnsi="Times New Roman" w:cs="Times New Roman"/>
          <w:sz w:val="24"/>
          <w:szCs w:val="24"/>
        </w:rPr>
      </w:pPr>
      <w:r w:rsidRPr="00255E43">
        <w:rPr>
          <w:rFonts w:ascii="Times New Roman" w:hAnsi="Times New Roman" w:cs="Times New Roman"/>
          <w:sz w:val="24"/>
          <w:szCs w:val="24"/>
        </w:rPr>
        <w:t xml:space="preserve">CE, 4 août 1905, Martin, </w:t>
      </w:r>
      <w:r w:rsidR="009C6119" w:rsidRPr="00255E43">
        <w:rPr>
          <w:rFonts w:ascii="Times New Roman" w:hAnsi="Times New Roman" w:cs="Times New Roman"/>
          <w:i/>
          <w:sz w:val="24"/>
          <w:szCs w:val="24"/>
        </w:rPr>
        <w:t>GAJA</w:t>
      </w:r>
      <w:r w:rsidRPr="00255E43">
        <w:rPr>
          <w:rFonts w:ascii="Times New Roman" w:hAnsi="Times New Roman" w:cs="Times New Roman"/>
          <w:sz w:val="24"/>
          <w:szCs w:val="24"/>
        </w:rPr>
        <w:t>,</w:t>
      </w:r>
      <w:r w:rsidR="009C6119" w:rsidRPr="00255E43">
        <w:rPr>
          <w:rFonts w:ascii="Times New Roman" w:hAnsi="Times New Roman" w:cs="Times New Roman"/>
          <w:sz w:val="24"/>
          <w:szCs w:val="24"/>
        </w:rPr>
        <w:t xml:space="preserve"> 17</w:t>
      </w:r>
      <w:r w:rsidR="009C6119" w:rsidRPr="00255E43">
        <w:rPr>
          <w:rFonts w:ascii="Times New Roman" w:hAnsi="Times New Roman" w:cs="Times New Roman"/>
          <w:sz w:val="24"/>
          <w:szCs w:val="24"/>
          <w:vertAlign w:val="superscript"/>
        </w:rPr>
        <w:t>e</w:t>
      </w:r>
      <w:r w:rsidR="009C6119" w:rsidRPr="00255E43">
        <w:rPr>
          <w:rFonts w:ascii="Times New Roman" w:hAnsi="Times New Roman" w:cs="Times New Roman"/>
          <w:sz w:val="24"/>
          <w:szCs w:val="24"/>
        </w:rPr>
        <w:t xml:space="preserve"> édition, n° 15</w:t>
      </w:r>
      <w:proofErr w:type="gramStart"/>
      <w:r w:rsidR="009C6119" w:rsidRPr="00255E43">
        <w:rPr>
          <w:rFonts w:ascii="Times New Roman" w:hAnsi="Times New Roman" w:cs="Times New Roman"/>
          <w:sz w:val="24"/>
          <w:szCs w:val="24"/>
        </w:rPr>
        <w:t>.</w:t>
      </w:r>
      <w:r w:rsidRPr="00255E43">
        <w:rPr>
          <w:rFonts w:ascii="Times New Roman" w:hAnsi="Times New Roman" w:cs="Times New Roman"/>
          <w:sz w:val="24"/>
          <w:szCs w:val="24"/>
        </w:rPr>
        <w:t>.</w:t>
      </w:r>
      <w:proofErr w:type="gramEnd"/>
    </w:p>
    <w:p w:rsidR="002F7560" w:rsidRPr="00255E43" w:rsidRDefault="002F7560" w:rsidP="00FF349F">
      <w:pPr>
        <w:pStyle w:val="Paragraphedeliste"/>
        <w:numPr>
          <w:ilvl w:val="0"/>
          <w:numId w:val="1"/>
        </w:numPr>
        <w:jc w:val="both"/>
        <w:rPr>
          <w:rFonts w:ascii="Times New Roman" w:hAnsi="Times New Roman" w:cs="Times New Roman"/>
          <w:sz w:val="24"/>
          <w:szCs w:val="24"/>
        </w:rPr>
      </w:pPr>
      <w:proofErr w:type="gramStart"/>
      <w:r w:rsidRPr="00255E43">
        <w:rPr>
          <w:rFonts w:ascii="Times New Roman" w:hAnsi="Times New Roman" w:cs="Times New Roman"/>
          <w:sz w:val="24"/>
          <w:szCs w:val="24"/>
        </w:rPr>
        <w:t>CE</w:t>
      </w:r>
      <w:proofErr w:type="gramEnd"/>
      <w:r w:rsidRPr="00255E43">
        <w:rPr>
          <w:rFonts w:ascii="Times New Roman" w:hAnsi="Times New Roman" w:cs="Times New Roman"/>
          <w:sz w:val="24"/>
          <w:szCs w:val="24"/>
        </w:rPr>
        <w:t xml:space="preserve"> Ass. 17 février 1950, Ministre de l’Agriculture c / Dame Lamotte, </w:t>
      </w:r>
      <w:r w:rsidR="009C6119" w:rsidRPr="00255E43">
        <w:rPr>
          <w:rFonts w:ascii="Times New Roman" w:hAnsi="Times New Roman" w:cs="Times New Roman"/>
          <w:i/>
          <w:sz w:val="24"/>
          <w:szCs w:val="24"/>
        </w:rPr>
        <w:t>GAJA</w:t>
      </w:r>
      <w:r w:rsidR="009C6119" w:rsidRPr="00255E43">
        <w:rPr>
          <w:rFonts w:ascii="Times New Roman" w:hAnsi="Times New Roman" w:cs="Times New Roman"/>
          <w:sz w:val="24"/>
          <w:szCs w:val="24"/>
        </w:rPr>
        <w:t>, 17</w:t>
      </w:r>
      <w:r w:rsidR="009C6119" w:rsidRPr="00255E43">
        <w:rPr>
          <w:rFonts w:ascii="Times New Roman" w:hAnsi="Times New Roman" w:cs="Times New Roman"/>
          <w:sz w:val="24"/>
          <w:szCs w:val="24"/>
          <w:vertAlign w:val="superscript"/>
        </w:rPr>
        <w:t xml:space="preserve">e  </w:t>
      </w:r>
      <w:r w:rsidR="009C6119" w:rsidRPr="00255E43">
        <w:rPr>
          <w:rFonts w:ascii="Times New Roman" w:hAnsi="Times New Roman" w:cs="Times New Roman"/>
          <w:sz w:val="24"/>
          <w:szCs w:val="24"/>
        </w:rPr>
        <w:t>édition, n° 62.</w:t>
      </w:r>
    </w:p>
    <w:p w:rsidR="00BE3988" w:rsidRPr="00255E43" w:rsidRDefault="002F7560" w:rsidP="00FF349F">
      <w:pPr>
        <w:pStyle w:val="Paragraphedeliste"/>
        <w:numPr>
          <w:ilvl w:val="0"/>
          <w:numId w:val="1"/>
        </w:numPr>
        <w:jc w:val="both"/>
        <w:rPr>
          <w:rFonts w:ascii="Times New Roman" w:hAnsi="Times New Roman" w:cs="Times New Roman"/>
          <w:sz w:val="24"/>
          <w:szCs w:val="24"/>
        </w:rPr>
      </w:pPr>
      <w:r w:rsidRPr="00255E43">
        <w:rPr>
          <w:rFonts w:ascii="Times New Roman" w:hAnsi="Times New Roman" w:cs="Times New Roman"/>
          <w:sz w:val="24"/>
          <w:szCs w:val="24"/>
        </w:rPr>
        <w:t xml:space="preserve">CE, </w:t>
      </w:r>
      <w:r w:rsidR="00B028B5" w:rsidRPr="00255E43">
        <w:rPr>
          <w:rFonts w:ascii="Times New Roman" w:hAnsi="Times New Roman" w:cs="Times New Roman"/>
          <w:sz w:val="24"/>
          <w:szCs w:val="24"/>
        </w:rPr>
        <w:t xml:space="preserve">16 avril 1986, Compagnie luxembourgeoise de Télévision (CLT), </w:t>
      </w:r>
      <w:r w:rsidR="00B028B5" w:rsidRPr="00255E43">
        <w:rPr>
          <w:rFonts w:ascii="Times New Roman" w:hAnsi="Times New Roman" w:cs="Times New Roman"/>
          <w:i/>
          <w:sz w:val="24"/>
          <w:szCs w:val="24"/>
        </w:rPr>
        <w:t>Lebon</w:t>
      </w:r>
      <w:r w:rsidR="00892E82" w:rsidRPr="00255E43">
        <w:rPr>
          <w:rFonts w:ascii="Times New Roman" w:hAnsi="Times New Roman" w:cs="Times New Roman"/>
          <w:sz w:val="24"/>
          <w:szCs w:val="24"/>
        </w:rPr>
        <w:t xml:space="preserve">, </w:t>
      </w:r>
      <w:r w:rsidR="00B028B5" w:rsidRPr="00255E43">
        <w:rPr>
          <w:rFonts w:ascii="Times New Roman" w:hAnsi="Times New Roman" w:cs="Times New Roman"/>
          <w:sz w:val="24"/>
          <w:szCs w:val="24"/>
        </w:rPr>
        <w:t>p. 96.</w:t>
      </w:r>
    </w:p>
    <w:p w:rsidR="00A410F4" w:rsidRPr="00255E43" w:rsidRDefault="00A410F4" w:rsidP="00FF349F">
      <w:pPr>
        <w:pStyle w:val="Paragraphedeliste"/>
        <w:numPr>
          <w:ilvl w:val="0"/>
          <w:numId w:val="1"/>
        </w:numPr>
        <w:jc w:val="both"/>
        <w:rPr>
          <w:rFonts w:ascii="Times New Roman" w:hAnsi="Times New Roman" w:cs="Times New Roman"/>
          <w:sz w:val="24"/>
          <w:szCs w:val="24"/>
        </w:rPr>
      </w:pPr>
      <w:r w:rsidRPr="00255E43">
        <w:rPr>
          <w:rFonts w:ascii="Times New Roman" w:hAnsi="Times New Roman" w:cs="Times New Roman"/>
          <w:sz w:val="24"/>
          <w:szCs w:val="24"/>
        </w:rPr>
        <w:t xml:space="preserve">CE, 7 octobre 1994, Epoux Lopez, </w:t>
      </w:r>
      <w:r w:rsidRPr="00255E43">
        <w:rPr>
          <w:rFonts w:ascii="Times New Roman" w:hAnsi="Times New Roman" w:cs="Times New Roman"/>
          <w:i/>
          <w:sz w:val="24"/>
          <w:szCs w:val="24"/>
        </w:rPr>
        <w:t>Lebon</w:t>
      </w:r>
      <w:r w:rsidRPr="00255E43">
        <w:rPr>
          <w:rFonts w:ascii="Times New Roman" w:hAnsi="Times New Roman" w:cs="Times New Roman"/>
          <w:sz w:val="24"/>
          <w:szCs w:val="24"/>
        </w:rPr>
        <w:t>, p. 430.</w:t>
      </w:r>
    </w:p>
    <w:p w:rsidR="00302833" w:rsidRPr="00255E43" w:rsidRDefault="00302833" w:rsidP="00FF349F">
      <w:pPr>
        <w:pStyle w:val="Paragraphedeliste"/>
        <w:numPr>
          <w:ilvl w:val="0"/>
          <w:numId w:val="1"/>
        </w:numPr>
        <w:jc w:val="both"/>
        <w:rPr>
          <w:rFonts w:ascii="Times New Roman" w:hAnsi="Times New Roman" w:cs="Times New Roman"/>
          <w:sz w:val="24"/>
          <w:szCs w:val="24"/>
        </w:rPr>
      </w:pPr>
      <w:r w:rsidRPr="00255E43">
        <w:rPr>
          <w:rFonts w:ascii="Times New Roman" w:hAnsi="Times New Roman" w:cs="Times New Roman"/>
          <w:sz w:val="24"/>
          <w:szCs w:val="24"/>
        </w:rPr>
        <w:t xml:space="preserve">CE, 10 juillet 1996, Cayzeele, </w:t>
      </w:r>
      <w:r w:rsidRPr="00255E43">
        <w:rPr>
          <w:rFonts w:ascii="Times New Roman" w:hAnsi="Times New Roman" w:cs="Times New Roman"/>
          <w:i/>
          <w:sz w:val="24"/>
          <w:szCs w:val="24"/>
        </w:rPr>
        <w:t>Lebon</w:t>
      </w:r>
      <w:r w:rsidRPr="00255E43">
        <w:rPr>
          <w:rFonts w:ascii="Times New Roman" w:hAnsi="Times New Roman" w:cs="Times New Roman"/>
          <w:sz w:val="24"/>
          <w:szCs w:val="24"/>
        </w:rPr>
        <w:t>, p. 274.</w:t>
      </w:r>
    </w:p>
    <w:p w:rsidR="008C6A5B" w:rsidRPr="00255E43" w:rsidRDefault="00302833" w:rsidP="00FF349F">
      <w:pPr>
        <w:pStyle w:val="Paragraphedeliste"/>
        <w:numPr>
          <w:ilvl w:val="0"/>
          <w:numId w:val="1"/>
        </w:numPr>
        <w:jc w:val="both"/>
        <w:rPr>
          <w:rFonts w:ascii="Times New Roman" w:hAnsi="Times New Roman" w:cs="Times New Roman"/>
          <w:sz w:val="24"/>
          <w:szCs w:val="24"/>
        </w:rPr>
      </w:pPr>
      <w:r w:rsidRPr="00255E43">
        <w:rPr>
          <w:rFonts w:ascii="Times New Roman" w:hAnsi="Times New Roman" w:cs="Times New Roman"/>
          <w:sz w:val="24"/>
          <w:szCs w:val="24"/>
        </w:rPr>
        <w:t xml:space="preserve">CE Sect., 23 avril 1997, Ville de Caen c. Paysant, </w:t>
      </w:r>
      <w:r w:rsidRPr="00255E43">
        <w:rPr>
          <w:rFonts w:ascii="Times New Roman" w:hAnsi="Times New Roman" w:cs="Times New Roman"/>
          <w:i/>
          <w:sz w:val="24"/>
          <w:szCs w:val="24"/>
        </w:rPr>
        <w:t>Lebon</w:t>
      </w:r>
      <w:r w:rsidRPr="00255E43">
        <w:rPr>
          <w:rFonts w:ascii="Times New Roman" w:hAnsi="Times New Roman" w:cs="Times New Roman"/>
          <w:sz w:val="24"/>
          <w:szCs w:val="24"/>
        </w:rPr>
        <w:t>, p. 158</w:t>
      </w:r>
      <w:r w:rsidR="00BE0DBA" w:rsidRPr="00255E43">
        <w:rPr>
          <w:rFonts w:ascii="Times New Roman" w:hAnsi="Times New Roman" w:cs="Times New Roman"/>
          <w:sz w:val="24"/>
          <w:szCs w:val="24"/>
        </w:rPr>
        <w:t>.</w:t>
      </w:r>
    </w:p>
    <w:p w:rsidR="005D1A04" w:rsidRPr="00255E43" w:rsidRDefault="008C6A5B" w:rsidP="00FF349F">
      <w:pPr>
        <w:pStyle w:val="Paragraphedeliste"/>
        <w:numPr>
          <w:ilvl w:val="0"/>
          <w:numId w:val="1"/>
        </w:numPr>
        <w:jc w:val="both"/>
        <w:rPr>
          <w:rFonts w:ascii="Times New Roman" w:hAnsi="Times New Roman" w:cs="Times New Roman"/>
          <w:sz w:val="24"/>
          <w:szCs w:val="24"/>
        </w:rPr>
      </w:pPr>
      <w:r w:rsidRPr="00255E43">
        <w:rPr>
          <w:rFonts w:ascii="Times New Roman" w:hAnsi="Times New Roman" w:cs="Times New Roman"/>
          <w:sz w:val="24"/>
          <w:szCs w:val="24"/>
        </w:rPr>
        <w:t>CE, 14 décembre 1997, Compagnie d’aménagement</w:t>
      </w:r>
      <w:r w:rsidR="007352F4" w:rsidRPr="00255E43">
        <w:rPr>
          <w:rFonts w:ascii="Times New Roman" w:hAnsi="Times New Roman" w:cs="Times New Roman"/>
          <w:sz w:val="24"/>
          <w:szCs w:val="24"/>
        </w:rPr>
        <w:t xml:space="preserve"> des coteaux de Gascogne, </w:t>
      </w:r>
      <w:r w:rsidR="007352F4" w:rsidRPr="00255E43">
        <w:rPr>
          <w:rFonts w:ascii="Times New Roman" w:hAnsi="Times New Roman" w:cs="Times New Roman"/>
          <w:i/>
          <w:sz w:val="24"/>
          <w:szCs w:val="24"/>
        </w:rPr>
        <w:t>RFDA</w:t>
      </w:r>
      <w:r w:rsidR="007352F4" w:rsidRPr="00255E43">
        <w:rPr>
          <w:rFonts w:ascii="Times New Roman" w:hAnsi="Times New Roman" w:cs="Times New Roman"/>
          <w:sz w:val="24"/>
          <w:szCs w:val="24"/>
        </w:rPr>
        <w:t xml:space="preserve"> 1997, p. 349</w:t>
      </w:r>
      <w:r w:rsidR="00BE0DBA" w:rsidRPr="00255E43">
        <w:rPr>
          <w:rFonts w:ascii="Times New Roman" w:hAnsi="Times New Roman" w:cs="Times New Roman"/>
          <w:sz w:val="24"/>
          <w:szCs w:val="24"/>
        </w:rPr>
        <w:t>.</w:t>
      </w:r>
    </w:p>
    <w:p w:rsidR="00AC7905" w:rsidRPr="00255E43" w:rsidRDefault="00AC7905" w:rsidP="00FF349F">
      <w:pPr>
        <w:pStyle w:val="Paragraphedeliste"/>
        <w:numPr>
          <w:ilvl w:val="0"/>
          <w:numId w:val="1"/>
        </w:numPr>
        <w:jc w:val="both"/>
        <w:rPr>
          <w:rFonts w:ascii="Times New Roman" w:hAnsi="Times New Roman" w:cs="Times New Roman"/>
          <w:sz w:val="24"/>
          <w:szCs w:val="24"/>
        </w:rPr>
      </w:pPr>
      <w:r w:rsidRPr="00255E43">
        <w:rPr>
          <w:rFonts w:ascii="Times New Roman" w:hAnsi="Times New Roman" w:cs="Times New Roman"/>
          <w:sz w:val="24"/>
          <w:szCs w:val="24"/>
        </w:rPr>
        <w:t>CE,</w:t>
      </w:r>
      <w:r w:rsidR="00F522FE" w:rsidRPr="00255E43">
        <w:rPr>
          <w:rFonts w:ascii="Times New Roman" w:hAnsi="Times New Roman" w:cs="Times New Roman"/>
          <w:sz w:val="24"/>
          <w:szCs w:val="24"/>
        </w:rPr>
        <w:t xml:space="preserve"> </w:t>
      </w:r>
      <w:r w:rsidRPr="00255E43">
        <w:rPr>
          <w:rFonts w:ascii="Times New Roman" w:hAnsi="Times New Roman" w:cs="Times New Roman"/>
          <w:sz w:val="24"/>
          <w:szCs w:val="24"/>
        </w:rPr>
        <w:t>14 janvier 1998,</w:t>
      </w:r>
      <w:r w:rsidR="00236AB1" w:rsidRPr="00255E43">
        <w:rPr>
          <w:rFonts w:ascii="Times New Roman" w:hAnsi="Times New Roman" w:cs="Times New Roman"/>
          <w:sz w:val="24"/>
          <w:szCs w:val="24"/>
        </w:rPr>
        <w:t xml:space="preserve"> </w:t>
      </w:r>
      <w:r w:rsidRPr="00255E43">
        <w:rPr>
          <w:rFonts w:ascii="Times New Roman" w:hAnsi="Times New Roman" w:cs="Times New Roman"/>
          <w:sz w:val="24"/>
          <w:szCs w:val="24"/>
        </w:rPr>
        <w:t xml:space="preserve">Syndicat national des personnels des affaires sanitaires et sociales, </w:t>
      </w:r>
      <w:r w:rsidRPr="00255E43">
        <w:rPr>
          <w:rFonts w:ascii="Times New Roman" w:hAnsi="Times New Roman" w:cs="Times New Roman"/>
          <w:i/>
          <w:sz w:val="24"/>
          <w:szCs w:val="24"/>
        </w:rPr>
        <w:t>RFDA</w:t>
      </w:r>
      <w:r w:rsidRPr="00255E43">
        <w:rPr>
          <w:rFonts w:ascii="Times New Roman" w:hAnsi="Times New Roman" w:cs="Times New Roman"/>
          <w:sz w:val="24"/>
          <w:szCs w:val="24"/>
        </w:rPr>
        <w:t xml:space="preserve"> 1998, p. 465.</w:t>
      </w:r>
    </w:p>
    <w:p w:rsidR="00F522FE" w:rsidRPr="00255E43" w:rsidRDefault="00F522FE" w:rsidP="00F522FE">
      <w:pPr>
        <w:pStyle w:val="Paragraphedeliste"/>
        <w:numPr>
          <w:ilvl w:val="0"/>
          <w:numId w:val="1"/>
        </w:numPr>
        <w:jc w:val="both"/>
        <w:rPr>
          <w:rFonts w:ascii="Times New Roman" w:hAnsi="Times New Roman" w:cs="Times New Roman"/>
          <w:sz w:val="24"/>
          <w:szCs w:val="24"/>
        </w:rPr>
      </w:pPr>
      <w:r w:rsidRPr="00255E43">
        <w:rPr>
          <w:rFonts w:ascii="Times New Roman" w:hAnsi="Times New Roman" w:cs="Times New Roman"/>
          <w:sz w:val="24"/>
          <w:szCs w:val="24"/>
        </w:rPr>
        <w:t xml:space="preserve">CE, 14 janvier 1998, Syndicat départemental Interco 35 CFDT, </w:t>
      </w:r>
      <w:r w:rsidRPr="00255E43">
        <w:rPr>
          <w:rFonts w:ascii="Times New Roman" w:hAnsi="Times New Roman" w:cs="Times New Roman"/>
          <w:i/>
          <w:sz w:val="24"/>
          <w:szCs w:val="24"/>
        </w:rPr>
        <w:t>AJDA</w:t>
      </w:r>
      <w:r w:rsidRPr="00255E43">
        <w:rPr>
          <w:rFonts w:ascii="Times New Roman" w:hAnsi="Times New Roman" w:cs="Times New Roman"/>
          <w:sz w:val="24"/>
          <w:szCs w:val="24"/>
        </w:rPr>
        <w:t xml:space="preserve"> 1999, p. 164.</w:t>
      </w:r>
    </w:p>
    <w:p w:rsidR="00891DE2" w:rsidRPr="00255E43" w:rsidRDefault="005D1A04" w:rsidP="00F522FE">
      <w:pPr>
        <w:pStyle w:val="Paragraphedeliste"/>
        <w:numPr>
          <w:ilvl w:val="0"/>
          <w:numId w:val="1"/>
        </w:numPr>
        <w:jc w:val="both"/>
        <w:rPr>
          <w:rFonts w:ascii="Times New Roman" w:hAnsi="Times New Roman" w:cs="Times New Roman"/>
          <w:sz w:val="24"/>
          <w:szCs w:val="24"/>
        </w:rPr>
      </w:pPr>
      <w:r w:rsidRPr="00255E43">
        <w:rPr>
          <w:rFonts w:ascii="Times New Roman" w:hAnsi="Times New Roman" w:cs="Times New Roman"/>
          <w:sz w:val="24"/>
          <w:szCs w:val="24"/>
        </w:rPr>
        <w:t xml:space="preserve">CE Sect., 30 octobre 1998, Ville de Lisieux, </w:t>
      </w:r>
      <w:r w:rsidRPr="00255E43">
        <w:rPr>
          <w:rFonts w:ascii="Times New Roman" w:hAnsi="Times New Roman" w:cs="Times New Roman"/>
          <w:i/>
          <w:sz w:val="24"/>
          <w:szCs w:val="24"/>
        </w:rPr>
        <w:t>Lebon</w:t>
      </w:r>
      <w:r w:rsidR="00892E82" w:rsidRPr="00255E43">
        <w:rPr>
          <w:rFonts w:ascii="Times New Roman" w:hAnsi="Times New Roman" w:cs="Times New Roman"/>
          <w:sz w:val="24"/>
          <w:szCs w:val="24"/>
        </w:rPr>
        <w:t xml:space="preserve">, </w:t>
      </w:r>
      <w:r w:rsidRPr="00255E43">
        <w:rPr>
          <w:rFonts w:ascii="Times New Roman" w:hAnsi="Times New Roman" w:cs="Times New Roman"/>
          <w:sz w:val="24"/>
          <w:szCs w:val="24"/>
        </w:rPr>
        <w:t>p. 375.</w:t>
      </w:r>
    </w:p>
    <w:p w:rsidR="00BE0DBA" w:rsidRPr="00255E43" w:rsidRDefault="009C00AA" w:rsidP="00FF349F">
      <w:pPr>
        <w:pStyle w:val="Paragraphedeliste"/>
        <w:numPr>
          <w:ilvl w:val="0"/>
          <w:numId w:val="1"/>
        </w:numPr>
        <w:jc w:val="both"/>
        <w:rPr>
          <w:rFonts w:ascii="Times New Roman" w:hAnsi="Times New Roman" w:cs="Times New Roman"/>
          <w:sz w:val="24"/>
          <w:szCs w:val="24"/>
        </w:rPr>
      </w:pPr>
      <w:r w:rsidRPr="00255E43">
        <w:rPr>
          <w:rFonts w:ascii="Times New Roman" w:hAnsi="Times New Roman" w:cs="Times New Roman"/>
          <w:sz w:val="24"/>
          <w:szCs w:val="24"/>
        </w:rPr>
        <w:t xml:space="preserve">CAA Marseille, 18 décembre 2006, Compagnie Méditerranéenne d’Exploitation des Services d’Eau (CMESE), </w:t>
      </w:r>
      <w:r w:rsidRPr="00255E43">
        <w:rPr>
          <w:rFonts w:ascii="Times New Roman" w:hAnsi="Times New Roman" w:cs="Times New Roman"/>
          <w:i/>
          <w:sz w:val="24"/>
          <w:szCs w:val="24"/>
        </w:rPr>
        <w:t xml:space="preserve">AJDA </w:t>
      </w:r>
      <w:r w:rsidRPr="00255E43">
        <w:rPr>
          <w:rFonts w:ascii="Times New Roman" w:hAnsi="Times New Roman" w:cs="Times New Roman"/>
          <w:sz w:val="24"/>
          <w:szCs w:val="24"/>
        </w:rPr>
        <w:t xml:space="preserve">2007, </w:t>
      </w:r>
      <w:r w:rsidR="00892E82" w:rsidRPr="00255E43">
        <w:rPr>
          <w:rFonts w:ascii="Times New Roman" w:hAnsi="Times New Roman" w:cs="Times New Roman"/>
          <w:sz w:val="24"/>
          <w:szCs w:val="24"/>
        </w:rPr>
        <w:t xml:space="preserve"> </w:t>
      </w:r>
      <w:r w:rsidRPr="00255E43">
        <w:rPr>
          <w:rFonts w:ascii="Times New Roman" w:hAnsi="Times New Roman" w:cs="Times New Roman"/>
          <w:sz w:val="24"/>
          <w:szCs w:val="24"/>
        </w:rPr>
        <w:t>p. 681.</w:t>
      </w:r>
    </w:p>
    <w:p w:rsidR="00F522FE" w:rsidRPr="00255E43" w:rsidRDefault="00F522FE" w:rsidP="00FF349F">
      <w:pPr>
        <w:pStyle w:val="Paragraphedeliste"/>
        <w:numPr>
          <w:ilvl w:val="0"/>
          <w:numId w:val="1"/>
        </w:numPr>
        <w:jc w:val="both"/>
        <w:rPr>
          <w:rFonts w:ascii="Times New Roman" w:hAnsi="Times New Roman" w:cs="Times New Roman"/>
          <w:sz w:val="24"/>
          <w:szCs w:val="24"/>
        </w:rPr>
      </w:pPr>
      <w:r w:rsidRPr="00255E43">
        <w:rPr>
          <w:rFonts w:ascii="Times New Roman" w:hAnsi="Times New Roman" w:cs="Times New Roman"/>
          <w:sz w:val="24"/>
          <w:szCs w:val="24"/>
        </w:rPr>
        <w:t xml:space="preserve">TA Melun, 22 décembre 2006, Syndicat national CGT </w:t>
      </w:r>
      <w:r w:rsidR="00041B70" w:rsidRPr="00255E43">
        <w:rPr>
          <w:rFonts w:ascii="Times New Roman" w:hAnsi="Times New Roman" w:cs="Times New Roman"/>
          <w:sz w:val="24"/>
          <w:szCs w:val="24"/>
        </w:rPr>
        <w:t xml:space="preserve">du ministère de l’Agriculture c/ Ecole vétérinaire de Maisons-Alfort, n° 06-1982, </w:t>
      </w:r>
      <w:r w:rsidR="00041B70" w:rsidRPr="00255E43">
        <w:rPr>
          <w:rFonts w:ascii="Times New Roman" w:hAnsi="Times New Roman" w:cs="Times New Roman"/>
          <w:i/>
          <w:sz w:val="24"/>
          <w:szCs w:val="24"/>
        </w:rPr>
        <w:t>AJDA</w:t>
      </w:r>
      <w:r w:rsidR="00041B70" w:rsidRPr="00255E43">
        <w:rPr>
          <w:rFonts w:ascii="Times New Roman" w:hAnsi="Times New Roman" w:cs="Times New Roman"/>
          <w:sz w:val="24"/>
          <w:szCs w:val="24"/>
        </w:rPr>
        <w:t xml:space="preserve"> </w:t>
      </w:r>
      <w:r w:rsidR="00892E82" w:rsidRPr="00255E43">
        <w:rPr>
          <w:rFonts w:ascii="Times New Roman" w:hAnsi="Times New Roman" w:cs="Times New Roman"/>
          <w:sz w:val="24"/>
          <w:szCs w:val="24"/>
        </w:rPr>
        <w:t xml:space="preserve">2006, </w:t>
      </w:r>
      <w:r w:rsidR="00041B70" w:rsidRPr="00255E43">
        <w:rPr>
          <w:rFonts w:ascii="Times New Roman" w:hAnsi="Times New Roman" w:cs="Times New Roman"/>
          <w:sz w:val="24"/>
          <w:szCs w:val="24"/>
        </w:rPr>
        <w:t xml:space="preserve">p. 695. </w:t>
      </w:r>
    </w:p>
    <w:p w:rsidR="005D1A04" w:rsidRPr="00255E43" w:rsidRDefault="005D1A04" w:rsidP="00FF349F">
      <w:pPr>
        <w:pStyle w:val="Paragraphedeliste"/>
        <w:numPr>
          <w:ilvl w:val="0"/>
          <w:numId w:val="1"/>
        </w:numPr>
        <w:jc w:val="both"/>
        <w:rPr>
          <w:rFonts w:ascii="Times New Roman" w:hAnsi="Times New Roman" w:cs="Times New Roman"/>
          <w:sz w:val="24"/>
          <w:szCs w:val="24"/>
        </w:rPr>
      </w:pPr>
      <w:r w:rsidRPr="00255E43">
        <w:rPr>
          <w:rFonts w:ascii="Times New Roman" w:hAnsi="Times New Roman" w:cs="Times New Roman"/>
          <w:sz w:val="24"/>
          <w:szCs w:val="24"/>
        </w:rPr>
        <w:t xml:space="preserve">CE, 16 juillet 2007, Société Tropic travaux signalisations, </w:t>
      </w:r>
      <w:r w:rsidRPr="00255E43">
        <w:rPr>
          <w:rFonts w:ascii="Times New Roman" w:hAnsi="Times New Roman" w:cs="Times New Roman"/>
          <w:i/>
          <w:sz w:val="24"/>
          <w:szCs w:val="24"/>
        </w:rPr>
        <w:t>AJDA</w:t>
      </w:r>
      <w:r w:rsidR="00892E82" w:rsidRPr="00255E43">
        <w:rPr>
          <w:rFonts w:ascii="Times New Roman" w:hAnsi="Times New Roman" w:cs="Times New Roman"/>
          <w:sz w:val="24"/>
          <w:szCs w:val="24"/>
        </w:rPr>
        <w:t xml:space="preserve"> 2007, </w:t>
      </w:r>
      <w:r w:rsidRPr="00255E43">
        <w:rPr>
          <w:rFonts w:ascii="Times New Roman" w:hAnsi="Times New Roman" w:cs="Times New Roman"/>
          <w:sz w:val="24"/>
          <w:szCs w:val="24"/>
        </w:rPr>
        <w:t>p. 1577.</w:t>
      </w:r>
    </w:p>
    <w:p w:rsidR="00002A62" w:rsidRPr="00255E43" w:rsidRDefault="00002A62" w:rsidP="00FF349F">
      <w:pPr>
        <w:pStyle w:val="Paragraphedeliste"/>
        <w:jc w:val="both"/>
        <w:rPr>
          <w:rFonts w:ascii="Times New Roman" w:hAnsi="Times New Roman" w:cs="Times New Roman"/>
          <w:sz w:val="24"/>
          <w:szCs w:val="24"/>
        </w:rPr>
      </w:pPr>
    </w:p>
    <w:p w:rsidR="006B25A1" w:rsidRPr="00255E43" w:rsidRDefault="00F80964" w:rsidP="00FF349F">
      <w:pPr>
        <w:jc w:val="both"/>
        <w:rPr>
          <w:rFonts w:ascii="Times New Roman" w:hAnsi="Times New Roman" w:cs="Times New Roman"/>
          <w:sz w:val="24"/>
          <w:szCs w:val="24"/>
        </w:rPr>
      </w:pPr>
      <w:r w:rsidRPr="00255E43">
        <w:rPr>
          <w:b/>
          <w:sz w:val="24"/>
          <w:szCs w:val="24"/>
        </w:rPr>
        <w:t>2</w:t>
      </w:r>
      <w:r w:rsidR="00BE3988" w:rsidRPr="00255E43">
        <w:rPr>
          <w:b/>
          <w:sz w:val="24"/>
          <w:szCs w:val="24"/>
        </w:rPr>
        <w:t>-2.</w:t>
      </w:r>
      <w:r w:rsidR="00597038" w:rsidRPr="00255E43">
        <w:rPr>
          <w:b/>
          <w:sz w:val="24"/>
          <w:szCs w:val="24"/>
        </w:rPr>
        <w:t xml:space="preserve"> </w:t>
      </w:r>
      <w:r w:rsidR="006B25A1" w:rsidRPr="00255E43">
        <w:rPr>
          <w:b/>
          <w:sz w:val="24"/>
          <w:szCs w:val="24"/>
          <w:u w:val="single"/>
        </w:rPr>
        <w:t>Jurisprudence Sénégalaise</w:t>
      </w:r>
      <w:r w:rsidR="006B25A1" w:rsidRPr="00255E43">
        <w:rPr>
          <w:sz w:val="24"/>
          <w:szCs w:val="24"/>
        </w:rPr>
        <w:t> :</w:t>
      </w:r>
    </w:p>
    <w:p w:rsidR="006B25A1" w:rsidRPr="00255E43" w:rsidRDefault="00BE3988" w:rsidP="00FF349F">
      <w:pPr>
        <w:pStyle w:val="Paragraphedeliste"/>
        <w:numPr>
          <w:ilvl w:val="0"/>
          <w:numId w:val="1"/>
        </w:numPr>
        <w:jc w:val="both"/>
        <w:rPr>
          <w:rFonts w:ascii="Times New Roman" w:hAnsi="Times New Roman" w:cs="Times New Roman"/>
          <w:sz w:val="24"/>
          <w:szCs w:val="24"/>
        </w:rPr>
      </w:pPr>
      <w:r w:rsidRPr="00255E43">
        <w:rPr>
          <w:rFonts w:ascii="Times New Roman" w:hAnsi="Times New Roman" w:cs="Times New Roman"/>
          <w:sz w:val="24"/>
          <w:szCs w:val="24"/>
        </w:rPr>
        <w:t>CS, 23 m</w:t>
      </w:r>
      <w:r w:rsidR="006B25A1" w:rsidRPr="00255E43">
        <w:rPr>
          <w:rFonts w:ascii="Times New Roman" w:hAnsi="Times New Roman" w:cs="Times New Roman"/>
          <w:sz w:val="24"/>
          <w:szCs w:val="24"/>
        </w:rPr>
        <w:t xml:space="preserve">ars 1966, Mamadou lamine </w:t>
      </w:r>
      <w:r w:rsidRPr="00255E43">
        <w:rPr>
          <w:rFonts w:ascii="Times New Roman" w:hAnsi="Times New Roman" w:cs="Times New Roman"/>
          <w:sz w:val="24"/>
          <w:szCs w:val="24"/>
        </w:rPr>
        <w:t xml:space="preserve">DIOP, </w:t>
      </w:r>
      <w:r w:rsidRPr="00255E43">
        <w:rPr>
          <w:rFonts w:ascii="Times New Roman" w:hAnsi="Times New Roman" w:cs="Times New Roman"/>
          <w:i/>
          <w:sz w:val="24"/>
          <w:szCs w:val="24"/>
        </w:rPr>
        <w:t>Annales  Africaines</w:t>
      </w:r>
      <w:r w:rsidRPr="00255E43">
        <w:rPr>
          <w:rFonts w:ascii="Times New Roman" w:hAnsi="Times New Roman" w:cs="Times New Roman"/>
          <w:sz w:val="24"/>
          <w:szCs w:val="24"/>
        </w:rPr>
        <w:t xml:space="preserve"> 1973, p.</w:t>
      </w:r>
      <w:r w:rsidR="006B25A1" w:rsidRPr="00255E43">
        <w:rPr>
          <w:rFonts w:ascii="Times New Roman" w:hAnsi="Times New Roman" w:cs="Times New Roman"/>
          <w:sz w:val="24"/>
          <w:szCs w:val="24"/>
        </w:rPr>
        <w:t xml:space="preserve"> 257.</w:t>
      </w:r>
    </w:p>
    <w:p w:rsidR="006B25A1" w:rsidRPr="00255E43" w:rsidRDefault="00CF4C4C" w:rsidP="00FF349F">
      <w:pPr>
        <w:pStyle w:val="Paragraphedeliste"/>
        <w:numPr>
          <w:ilvl w:val="0"/>
          <w:numId w:val="1"/>
        </w:numPr>
        <w:jc w:val="both"/>
        <w:rPr>
          <w:rFonts w:ascii="Times New Roman" w:hAnsi="Times New Roman" w:cs="Times New Roman"/>
          <w:sz w:val="24"/>
          <w:szCs w:val="24"/>
        </w:rPr>
      </w:pPr>
      <w:r w:rsidRPr="00255E43">
        <w:rPr>
          <w:rFonts w:ascii="Times New Roman" w:hAnsi="Times New Roman" w:cs="Times New Roman"/>
          <w:sz w:val="24"/>
          <w:szCs w:val="24"/>
        </w:rPr>
        <w:t>CE, 25 août 1993, Samba Diama S</w:t>
      </w:r>
      <w:r w:rsidR="000A1D73" w:rsidRPr="00255E43">
        <w:rPr>
          <w:rFonts w:ascii="Times New Roman" w:hAnsi="Times New Roman" w:cs="Times New Roman"/>
          <w:sz w:val="24"/>
          <w:szCs w:val="24"/>
        </w:rPr>
        <w:t>ECK</w:t>
      </w:r>
      <w:r w:rsidRPr="00255E43">
        <w:rPr>
          <w:rFonts w:ascii="Times New Roman" w:hAnsi="Times New Roman" w:cs="Times New Roman"/>
          <w:sz w:val="24"/>
          <w:szCs w:val="24"/>
        </w:rPr>
        <w:t xml:space="preserve"> c / Etat du Sénégal, </w:t>
      </w:r>
      <w:r w:rsidRPr="00255E43">
        <w:rPr>
          <w:rFonts w:ascii="Times New Roman" w:hAnsi="Times New Roman" w:cs="Times New Roman"/>
          <w:i/>
          <w:sz w:val="24"/>
          <w:szCs w:val="24"/>
        </w:rPr>
        <w:t>Bull</w:t>
      </w:r>
      <w:r w:rsidRPr="00255E43">
        <w:rPr>
          <w:rFonts w:ascii="Times New Roman" w:hAnsi="Times New Roman" w:cs="Times New Roman"/>
          <w:sz w:val="24"/>
          <w:szCs w:val="24"/>
        </w:rPr>
        <w:t>. n° 4, p. 11.</w:t>
      </w:r>
    </w:p>
    <w:p w:rsidR="00CF4C4C" w:rsidRPr="00255E43" w:rsidRDefault="00CF4C4C" w:rsidP="00FF349F">
      <w:pPr>
        <w:pStyle w:val="Paragraphedeliste"/>
        <w:numPr>
          <w:ilvl w:val="0"/>
          <w:numId w:val="1"/>
        </w:numPr>
        <w:jc w:val="both"/>
        <w:rPr>
          <w:rFonts w:ascii="Times New Roman" w:hAnsi="Times New Roman" w:cs="Times New Roman"/>
          <w:sz w:val="24"/>
          <w:szCs w:val="24"/>
        </w:rPr>
      </w:pPr>
      <w:r w:rsidRPr="00255E43">
        <w:rPr>
          <w:rFonts w:ascii="Times New Roman" w:hAnsi="Times New Roman" w:cs="Times New Roman"/>
          <w:sz w:val="24"/>
          <w:szCs w:val="24"/>
        </w:rPr>
        <w:lastRenderedPageBreak/>
        <w:t xml:space="preserve">CE, 27 avril 1994, Ousmane Kane KAMARA, Babacar MBOUP, Ibrahima SY c / Etat du Sénégal, </w:t>
      </w:r>
      <w:r w:rsidRPr="00255E43">
        <w:rPr>
          <w:rFonts w:ascii="Times New Roman" w:hAnsi="Times New Roman" w:cs="Times New Roman"/>
          <w:i/>
          <w:sz w:val="24"/>
          <w:szCs w:val="24"/>
        </w:rPr>
        <w:t>Bull</w:t>
      </w:r>
      <w:r w:rsidRPr="00255E43">
        <w:rPr>
          <w:rFonts w:ascii="Times New Roman" w:hAnsi="Times New Roman" w:cs="Times New Roman"/>
          <w:sz w:val="24"/>
          <w:szCs w:val="24"/>
        </w:rPr>
        <w:t>. n° 1, p. 64.</w:t>
      </w:r>
    </w:p>
    <w:p w:rsidR="0045468A" w:rsidRPr="00255E43" w:rsidRDefault="0045468A" w:rsidP="00FF349F">
      <w:pPr>
        <w:pStyle w:val="Paragraphedeliste"/>
        <w:numPr>
          <w:ilvl w:val="0"/>
          <w:numId w:val="1"/>
        </w:numPr>
        <w:jc w:val="both"/>
        <w:rPr>
          <w:rFonts w:ascii="Times New Roman" w:hAnsi="Times New Roman" w:cs="Times New Roman"/>
          <w:sz w:val="24"/>
          <w:szCs w:val="24"/>
        </w:rPr>
      </w:pPr>
      <w:r w:rsidRPr="00255E43">
        <w:rPr>
          <w:rFonts w:ascii="Times New Roman" w:hAnsi="Times New Roman" w:cs="Times New Roman"/>
          <w:sz w:val="24"/>
          <w:szCs w:val="24"/>
        </w:rPr>
        <w:t>CE, 27 juillet 2006, Mary MBENGUE c / Communauté rurale de Pékesse (inédit).</w:t>
      </w:r>
    </w:p>
    <w:p w:rsidR="0045468A" w:rsidRPr="00255E43" w:rsidRDefault="007D2916" w:rsidP="00FF349F">
      <w:pPr>
        <w:pStyle w:val="Paragraphedeliste"/>
        <w:numPr>
          <w:ilvl w:val="0"/>
          <w:numId w:val="1"/>
        </w:numPr>
        <w:jc w:val="both"/>
        <w:rPr>
          <w:rFonts w:ascii="Times New Roman" w:hAnsi="Times New Roman" w:cs="Times New Roman"/>
          <w:sz w:val="24"/>
          <w:szCs w:val="24"/>
        </w:rPr>
      </w:pPr>
      <w:r w:rsidRPr="00255E43">
        <w:rPr>
          <w:rFonts w:ascii="Times New Roman" w:hAnsi="Times New Roman" w:cs="Times New Roman"/>
          <w:sz w:val="24"/>
          <w:szCs w:val="24"/>
        </w:rPr>
        <w:t>CS, 16 mars 2009, Abdou</w:t>
      </w:r>
      <w:r w:rsidR="0045468A" w:rsidRPr="00255E43">
        <w:rPr>
          <w:rFonts w:ascii="Times New Roman" w:hAnsi="Times New Roman" w:cs="Times New Roman"/>
          <w:sz w:val="24"/>
          <w:szCs w:val="24"/>
        </w:rPr>
        <w:t xml:space="preserve"> NDIAYE c / Etat du Sénégal, </w:t>
      </w:r>
      <w:r w:rsidR="0045468A" w:rsidRPr="00255E43">
        <w:rPr>
          <w:rFonts w:ascii="Times New Roman" w:hAnsi="Times New Roman" w:cs="Times New Roman"/>
          <w:i/>
          <w:sz w:val="24"/>
          <w:szCs w:val="24"/>
        </w:rPr>
        <w:t>Bull</w:t>
      </w:r>
      <w:r w:rsidR="0045468A" w:rsidRPr="00255E43">
        <w:rPr>
          <w:rFonts w:ascii="Times New Roman" w:hAnsi="Times New Roman" w:cs="Times New Roman"/>
          <w:sz w:val="24"/>
          <w:szCs w:val="24"/>
        </w:rPr>
        <w:t>. n° 1, 2008 – 2009, p. 81.</w:t>
      </w:r>
    </w:p>
    <w:p w:rsidR="00F25C44" w:rsidRPr="00255E43" w:rsidRDefault="00F25C44" w:rsidP="00FF349F">
      <w:pPr>
        <w:pStyle w:val="Paragraphedeliste"/>
        <w:numPr>
          <w:ilvl w:val="0"/>
          <w:numId w:val="1"/>
        </w:numPr>
        <w:jc w:val="both"/>
        <w:rPr>
          <w:rFonts w:ascii="Times New Roman" w:hAnsi="Times New Roman" w:cs="Times New Roman"/>
          <w:sz w:val="24"/>
          <w:szCs w:val="24"/>
        </w:rPr>
      </w:pPr>
      <w:r w:rsidRPr="00255E43">
        <w:rPr>
          <w:rFonts w:ascii="Times New Roman" w:hAnsi="Times New Roman" w:cs="Times New Roman"/>
          <w:sz w:val="24"/>
          <w:szCs w:val="24"/>
        </w:rPr>
        <w:t xml:space="preserve">CS, 5 mai 2009, Alioune Badara MANE, </w:t>
      </w:r>
      <w:r w:rsidRPr="00255E43">
        <w:rPr>
          <w:rFonts w:ascii="Times New Roman" w:hAnsi="Times New Roman" w:cs="Times New Roman"/>
          <w:i/>
          <w:sz w:val="24"/>
          <w:szCs w:val="24"/>
        </w:rPr>
        <w:t>Bull</w:t>
      </w:r>
      <w:r w:rsidRPr="00255E43">
        <w:rPr>
          <w:rFonts w:ascii="Times New Roman" w:hAnsi="Times New Roman" w:cs="Times New Roman"/>
          <w:sz w:val="24"/>
          <w:szCs w:val="24"/>
        </w:rPr>
        <w:t>. n° 1, 2008 – 2009, p. 83</w:t>
      </w:r>
      <w:r w:rsidR="004B2A6E" w:rsidRPr="00255E43">
        <w:rPr>
          <w:rFonts w:ascii="Times New Roman" w:hAnsi="Times New Roman" w:cs="Times New Roman"/>
          <w:sz w:val="24"/>
          <w:szCs w:val="24"/>
        </w:rPr>
        <w:t>.</w:t>
      </w:r>
    </w:p>
    <w:p w:rsidR="000D2C84" w:rsidRPr="00255E43" w:rsidRDefault="000D2C84" w:rsidP="000D2C84">
      <w:pPr>
        <w:jc w:val="both"/>
        <w:rPr>
          <w:rFonts w:ascii="Times New Roman" w:hAnsi="Times New Roman" w:cs="Times New Roman"/>
          <w:sz w:val="24"/>
          <w:szCs w:val="24"/>
        </w:rPr>
      </w:pPr>
    </w:p>
    <w:p w:rsidR="00E17690" w:rsidRDefault="00892E82" w:rsidP="00FF349F">
      <w:pPr>
        <w:jc w:val="both"/>
        <w:rPr>
          <w:rFonts w:ascii="Times New Roman" w:hAnsi="Times New Roman" w:cs="Times New Roman"/>
          <w:b/>
          <w:sz w:val="24"/>
          <w:szCs w:val="24"/>
        </w:rPr>
      </w:pPr>
      <w:r w:rsidRPr="00255E43">
        <w:rPr>
          <w:rFonts w:ascii="Times New Roman" w:hAnsi="Times New Roman" w:cs="Times New Roman"/>
          <w:b/>
          <w:sz w:val="24"/>
          <w:szCs w:val="24"/>
        </w:rPr>
        <w:t>II</w:t>
      </w:r>
      <w:r w:rsidR="000D2C84" w:rsidRPr="00255E43">
        <w:rPr>
          <w:rFonts w:ascii="Times New Roman" w:hAnsi="Times New Roman" w:cs="Times New Roman"/>
          <w:b/>
          <w:sz w:val="24"/>
          <w:szCs w:val="24"/>
        </w:rPr>
        <w:t xml:space="preserve">- </w:t>
      </w:r>
      <w:r w:rsidR="00E17690" w:rsidRPr="00255E43">
        <w:rPr>
          <w:rFonts w:ascii="Times New Roman" w:hAnsi="Times New Roman" w:cs="Times New Roman"/>
          <w:b/>
          <w:sz w:val="24"/>
          <w:szCs w:val="24"/>
        </w:rPr>
        <w:t>DOCUMENTS</w:t>
      </w:r>
      <w:r w:rsidR="001B181E" w:rsidRPr="00255E43">
        <w:rPr>
          <w:rFonts w:ascii="Times New Roman" w:hAnsi="Times New Roman" w:cs="Times New Roman"/>
          <w:b/>
          <w:sz w:val="24"/>
          <w:szCs w:val="24"/>
        </w:rPr>
        <w:t xml:space="preserve"> REMIS</w:t>
      </w:r>
    </w:p>
    <w:p w:rsidR="00867C4B" w:rsidRPr="00255E43" w:rsidRDefault="00867C4B" w:rsidP="00FF349F">
      <w:pPr>
        <w:jc w:val="both"/>
        <w:rPr>
          <w:rFonts w:ascii="Times New Roman" w:hAnsi="Times New Roman" w:cs="Times New Roman"/>
          <w:b/>
          <w:sz w:val="24"/>
          <w:szCs w:val="24"/>
        </w:rPr>
      </w:pPr>
    </w:p>
    <w:p w:rsidR="003F48A7" w:rsidRPr="00255E43" w:rsidRDefault="003F48A7" w:rsidP="00DD3518">
      <w:pPr>
        <w:pStyle w:val="Paragraphedeliste"/>
        <w:numPr>
          <w:ilvl w:val="0"/>
          <w:numId w:val="1"/>
        </w:numPr>
        <w:tabs>
          <w:tab w:val="left" w:pos="2410"/>
        </w:tabs>
        <w:jc w:val="both"/>
        <w:rPr>
          <w:sz w:val="24"/>
          <w:szCs w:val="24"/>
        </w:rPr>
      </w:pPr>
      <w:r w:rsidRPr="00255E43">
        <w:rPr>
          <w:sz w:val="24"/>
          <w:szCs w:val="24"/>
        </w:rPr>
        <w:t xml:space="preserve">I. MBOUP, « Le recours pour excès de pouvoir contre les clauses réglementaires : l’exigence de divisibilité », </w:t>
      </w:r>
      <w:r w:rsidRPr="00255E43">
        <w:rPr>
          <w:i/>
          <w:sz w:val="24"/>
          <w:szCs w:val="24"/>
        </w:rPr>
        <w:t>in</w:t>
      </w:r>
      <w:r w:rsidRPr="00255E43">
        <w:rPr>
          <w:sz w:val="24"/>
          <w:szCs w:val="24"/>
        </w:rPr>
        <w:t xml:space="preserve"> J. LEGER, J.M. PONTIER (dir.), </w:t>
      </w:r>
      <w:r w:rsidRPr="00255E43">
        <w:rPr>
          <w:i/>
          <w:sz w:val="24"/>
          <w:szCs w:val="24"/>
        </w:rPr>
        <w:t>Contrat et recours pour excès de pouvoir</w:t>
      </w:r>
      <w:r w:rsidRPr="00255E43">
        <w:rPr>
          <w:sz w:val="24"/>
          <w:szCs w:val="24"/>
        </w:rPr>
        <w:t>, Presses Universitaires</w:t>
      </w:r>
      <w:r w:rsidR="00F1109A" w:rsidRPr="00255E43">
        <w:rPr>
          <w:sz w:val="24"/>
          <w:szCs w:val="24"/>
        </w:rPr>
        <w:t xml:space="preserve"> d’Aix- Marseille, CRA, 2008, p. 199 et s.</w:t>
      </w:r>
    </w:p>
    <w:p w:rsidR="00DD3518" w:rsidRPr="00255E43" w:rsidRDefault="00DD3518" w:rsidP="00DD3518">
      <w:pPr>
        <w:pStyle w:val="Paragraphedeliste"/>
        <w:tabs>
          <w:tab w:val="left" w:pos="2410"/>
        </w:tabs>
        <w:jc w:val="both"/>
        <w:rPr>
          <w:sz w:val="24"/>
          <w:szCs w:val="24"/>
        </w:rPr>
      </w:pPr>
    </w:p>
    <w:p w:rsidR="00F51F07" w:rsidRPr="00255E43" w:rsidRDefault="00483264" w:rsidP="00FF349F">
      <w:pPr>
        <w:pStyle w:val="Paragraphedeliste"/>
        <w:numPr>
          <w:ilvl w:val="0"/>
          <w:numId w:val="1"/>
        </w:numPr>
        <w:tabs>
          <w:tab w:val="left" w:pos="2410"/>
        </w:tabs>
        <w:jc w:val="both"/>
        <w:rPr>
          <w:sz w:val="24"/>
          <w:szCs w:val="24"/>
        </w:rPr>
      </w:pPr>
      <w:r w:rsidRPr="00255E43">
        <w:rPr>
          <w:sz w:val="24"/>
          <w:szCs w:val="24"/>
        </w:rPr>
        <w:t xml:space="preserve">CE, 27 avril 1994, Ousmane Kane KAMARA, Babacar MBOUP, Ibrahima SY </w:t>
      </w:r>
      <w:r w:rsidR="006B7C76" w:rsidRPr="00255E43">
        <w:rPr>
          <w:sz w:val="24"/>
          <w:szCs w:val="24"/>
        </w:rPr>
        <w:t xml:space="preserve"> c / Etat du Sénégal, </w:t>
      </w:r>
      <w:r w:rsidR="006B7C76" w:rsidRPr="00255E43">
        <w:rPr>
          <w:i/>
          <w:sz w:val="24"/>
          <w:szCs w:val="24"/>
        </w:rPr>
        <w:t>Bull.</w:t>
      </w:r>
      <w:r w:rsidRPr="00255E43">
        <w:rPr>
          <w:sz w:val="24"/>
          <w:szCs w:val="24"/>
        </w:rPr>
        <w:t>, n° 1, p. 64</w:t>
      </w:r>
      <w:r w:rsidR="006B7C76" w:rsidRPr="00255E43">
        <w:rPr>
          <w:sz w:val="24"/>
          <w:szCs w:val="24"/>
        </w:rPr>
        <w:t>.</w:t>
      </w:r>
    </w:p>
    <w:p w:rsidR="00DD3518" w:rsidRPr="00255E43" w:rsidRDefault="00DD3518" w:rsidP="00DD3518">
      <w:pPr>
        <w:pStyle w:val="Paragraphedeliste"/>
        <w:rPr>
          <w:sz w:val="24"/>
          <w:szCs w:val="24"/>
        </w:rPr>
      </w:pPr>
    </w:p>
    <w:p w:rsidR="00DD3518" w:rsidRPr="00255E43" w:rsidRDefault="00DD3518" w:rsidP="00FF349F">
      <w:pPr>
        <w:pStyle w:val="Paragraphedeliste"/>
        <w:numPr>
          <w:ilvl w:val="0"/>
          <w:numId w:val="1"/>
        </w:numPr>
        <w:tabs>
          <w:tab w:val="left" w:pos="2410"/>
        </w:tabs>
        <w:jc w:val="both"/>
        <w:rPr>
          <w:sz w:val="24"/>
          <w:szCs w:val="24"/>
        </w:rPr>
      </w:pPr>
      <w:r w:rsidRPr="00255E43">
        <w:rPr>
          <w:sz w:val="24"/>
          <w:szCs w:val="24"/>
        </w:rPr>
        <w:t>CS, 3 juin 2011, Professeur El Hadji NIANG c/ Etat du Sénégal,</w:t>
      </w:r>
      <w:r w:rsidR="00036F86" w:rsidRPr="00255E43">
        <w:rPr>
          <w:sz w:val="24"/>
          <w:szCs w:val="24"/>
        </w:rPr>
        <w:t xml:space="preserve"> </w:t>
      </w:r>
      <w:r w:rsidR="00036F86" w:rsidRPr="00255E43">
        <w:rPr>
          <w:i/>
          <w:sz w:val="24"/>
          <w:szCs w:val="24"/>
        </w:rPr>
        <w:t>Bull.</w:t>
      </w:r>
      <w:r w:rsidR="00036F86" w:rsidRPr="00255E43">
        <w:rPr>
          <w:sz w:val="24"/>
          <w:szCs w:val="24"/>
        </w:rPr>
        <w:t>, n° 2-3, p. 248.</w:t>
      </w:r>
    </w:p>
    <w:p w:rsidR="00E01936" w:rsidRPr="00255E43" w:rsidRDefault="00E01936" w:rsidP="00E01936">
      <w:pPr>
        <w:pStyle w:val="Paragraphedeliste"/>
        <w:rPr>
          <w:sz w:val="24"/>
          <w:szCs w:val="24"/>
        </w:rPr>
      </w:pPr>
    </w:p>
    <w:p w:rsidR="00E01936" w:rsidRPr="00255E43" w:rsidRDefault="00E01936" w:rsidP="00E01936">
      <w:pPr>
        <w:pStyle w:val="Paragraphedeliste"/>
        <w:tabs>
          <w:tab w:val="left" w:pos="2410"/>
        </w:tabs>
        <w:jc w:val="both"/>
        <w:rPr>
          <w:sz w:val="24"/>
          <w:szCs w:val="24"/>
        </w:rPr>
      </w:pPr>
    </w:p>
    <w:p w:rsidR="001F16AC" w:rsidRPr="00255E43" w:rsidRDefault="00E01936" w:rsidP="002C2EFD">
      <w:pPr>
        <w:tabs>
          <w:tab w:val="left" w:pos="2410"/>
        </w:tabs>
        <w:jc w:val="both"/>
        <w:rPr>
          <w:sz w:val="24"/>
          <w:szCs w:val="24"/>
        </w:rPr>
      </w:pPr>
      <w:r w:rsidRPr="00255E43">
        <w:rPr>
          <w:b/>
          <w:color w:val="000000" w:themeColor="text1"/>
          <w:sz w:val="24"/>
          <w:szCs w:val="24"/>
          <w:u w:val="single"/>
        </w:rPr>
        <w:t>Document n° 1</w:t>
      </w:r>
      <w:r w:rsidR="001F16AC" w:rsidRPr="00255E43">
        <w:rPr>
          <w:b/>
          <w:color w:val="000000" w:themeColor="text1"/>
          <w:sz w:val="24"/>
          <w:szCs w:val="24"/>
          <w:u w:val="single"/>
        </w:rPr>
        <w:t> </w:t>
      </w:r>
      <w:r w:rsidR="001F16AC" w:rsidRPr="00255E43">
        <w:rPr>
          <w:color w:val="000000" w:themeColor="text1"/>
          <w:sz w:val="24"/>
          <w:szCs w:val="24"/>
        </w:rPr>
        <w:t xml:space="preserve">: </w:t>
      </w:r>
      <w:r w:rsidR="001F16AC" w:rsidRPr="00255E43">
        <w:rPr>
          <w:sz w:val="24"/>
          <w:szCs w:val="24"/>
        </w:rPr>
        <w:t xml:space="preserve">I. MBOUP, « Le recours pour excès de pouvoir contre les clauses réglementaires : l’exigence de divisibilité », </w:t>
      </w:r>
      <w:r w:rsidR="001F16AC" w:rsidRPr="00255E43">
        <w:rPr>
          <w:i/>
          <w:sz w:val="24"/>
          <w:szCs w:val="24"/>
        </w:rPr>
        <w:t>in</w:t>
      </w:r>
      <w:r w:rsidR="001F16AC" w:rsidRPr="00255E43">
        <w:rPr>
          <w:sz w:val="24"/>
          <w:szCs w:val="24"/>
        </w:rPr>
        <w:t xml:space="preserve"> J. LEGER, J.M. PONTIER (dir.), </w:t>
      </w:r>
      <w:r w:rsidR="001F16AC" w:rsidRPr="00255E43">
        <w:rPr>
          <w:i/>
          <w:sz w:val="24"/>
          <w:szCs w:val="24"/>
        </w:rPr>
        <w:t>Contrat et recours pour excès de pouvoir</w:t>
      </w:r>
      <w:r w:rsidR="001F16AC" w:rsidRPr="00255E43">
        <w:rPr>
          <w:sz w:val="24"/>
          <w:szCs w:val="24"/>
        </w:rPr>
        <w:t>, Presses Universitaires d’Aix- Marseille, CRA, 2008,</w:t>
      </w:r>
      <w:r w:rsidR="00D27170" w:rsidRPr="00255E43">
        <w:rPr>
          <w:sz w:val="24"/>
          <w:szCs w:val="24"/>
        </w:rPr>
        <w:t xml:space="preserve"> (extrait),</w:t>
      </w:r>
      <w:r w:rsidR="001F16AC" w:rsidRPr="00255E43">
        <w:rPr>
          <w:sz w:val="24"/>
          <w:szCs w:val="24"/>
        </w:rPr>
        <w:t xml:space="preserve"> p. 199 et s.</w:t>
      </w:r>
    </w:p>
    <w:p w:rsidR="0013597A" w:rsidRPr="00255E43" w:rsidRDefault="0013597A" w:rsidP="002C2EFD">
      <w:pPr>
        <w:tabs>
          <w:tab w:val="left" w:pos="2410"/>
        </w:tabs>
        <w:jc w:val="both"/>
        <w:rPr>
          <w:sz w:val="24"/>
          <w:szCs w:val="24"/>
        </w:rPr>
      </w:pPr>
    </w:p>
    <w:p w:rsidR="0013597A" w:rsidRPr="00255E43" w:rsidRDefault="0013597A" w:rsidP="002C2EFD">
      <w:pPr>
        <w:tabs>
          <w:tab w:val="left" w:pos="2410"/>
        </w:tabs>
        <w:jc w:val="both"/>
        <w:rPr>
          <w:sz w:val="24"/>
          <w:szCs w:val="24"/>
        </w:rPr>
      </w:pPr>
      <w:r w:rsidRPr="00255E43">
        <w:rPr>
          <w:sz w:val="24"/>
          <w:szCs w:val="24"/>
        </w:rPr>
        <w:t xml:space="preserve">La jurisprudence </w:t>
      </w:r>
      <w:r w:rsidRPr="00255E43">
        <w:rPr>
          <w:i/>
          <w:sz w:val="24"/>
          <w:szCs w:val="24"/>
        </w:rPr>
        <w:t>Cayzeele</w:t>
      </w:r>
      <w:r w:rsidRPr="00255E43">
        <w:rPr>
          <w:sz w:val="24"/>
          <w:szCs w:val="24"/>
        </w:rPr>
        <w:t xml:space="preserve"> n’avait donc pas vidé la question de la recevabilité du recours en annulation contre les clauses réglementaires de ses difficultés. Si son considérant de principe ne faisait aucune référence </w:t>
      </w:r>
      <w:r w:rsidR="005D6EBE" w:rsidRPr="00255E43">
        <w:rPr>
          <w:sz w:val="24"/>
          <w:szCs w:val="24"/>
        </w:rPr>
        <w:t>à l’exigence de divisibilité, la simple considération du caractère de ces clauses suffisait-elle à fonder la recevabilité du recours pour excès de pouvoir à leur encontre ?</w:t>
      </w:r>
    </w:p>
    <w:p w:rsidR="005D6EBE" w:rsidRPr="00255E43" w:rsidRDefault="005D6EBE" w:rsidP="002C2EFD">
      <w:pPr>
        <w:tabs>
          <w:tab w:val="left" w:pos="2410"/>
        </w:tabs>
        <w:jc w:val="both"/>
        <w:rPr>
          <w:sz w:val="24"/>
          <w:szCs w:val="24"/>
        </w:rPr>
      </w:pPr>
      <w:r w:rsidRPr="00255E43">
        <w:rPr>
          <w:sz w:val="24"/>
          <w:szCs w:val="24"/>
        </w:rPr>
        <w:t xml:space="preserve">C’est précisément sur ce point que la Cour administrative de Marseille, dans un arrêt du </w:t>
      </w:r>
      <w:r w:rsidRPr="00255E43">
        <w:rPr>
          <w:i/>
          <w:sz w:val="24"/>
          <w:szCs w:val="24"/>
        </w:rPr>
        <w:t>18 décembre 2006, Compagnie Méditerranéenne d’Exploitation des Services d’Eau (CMESE)</w:t>
      </w:r>
      <w:r w:rsidRPr="00255E43">
        <w:rPr>
          <w:sz w:val="24"/>
          <w:szCs w:val="24"/>
        </w:rPr>
        <w:t>, est venue apporter des précisions importantes à propos des clauses tarifaires des délégations de service public.</w:t>
      </w:r>
      <w:r w:rsidR="00BA5C2E" w:rsidRPr="00255E43">
        <w:rPr>
          <w:sz w:val="24"/>
          <w:szCs w:val="24"/>
        </w:rPr>
        <w:t xml:space="preserve"> Dans cette affaire, le requérant (le comité intercommunal de défense des usagers) avait déféré à la juridiction d’appel des avenants à des contrats d’affermage conclus entre la ville de Fréjus et la CMESE, notamment certaines de leurs clauses qui fixaient les tarifs applicables aux usagers (avenant n° 2 au contrat passé en 1991 entre la commune de Fréjus et la CMESE pour l’exploitation du service de l’eau et avenant n° 5 au contrat passé en 1976 pour l’exploitation du service d’assainissement).</w:t>
      </w:r>
      <w:r w:rsidR="00460CB2" w:rsidRPr="00255E43">
        <w:rPr>
          <w:sz w:val="24"/>
          <w:szCs w:val="24"/>
        </w:rPr>
        <w:t xml:space="preserve"> </w:t>
      </w:r>
      <w:r w:rsidR="00C771DF" w:rsidRPr="00255E43">
        <w:rPr>
          <w:sz w:val="24"/>
          <w:szCs w:val="24"/>
        </w:rPr>
        <w:t>Selon la Cour, « </w:t>
      </w:r>
      <w:r w:rsidR="00C771DF" w:rsidRPr="00255E43">
        <w:rPr>
          <w:i/>
          <w:sz w:val="24"/>
          <w:szCs w:val="24"/>
        </w:rPr>
        <w:t>si les tiers sont recevables à contester devant le juge de l’excès de pouvoir les dispositions réglementaires contenues dans un contrat, cette faculté ne saurait toutefois concerner les clauses qui, portant sur une condition essentielle du contrat,  en constituent un élément indivisible, dont l’annulation aurait pour effet de priver le contrat de son objet ou d’en bouleverser l’équilibre. Il en est ainsi, lorsque le contrat litigieux est une délégation de se</w:t>
      </w:r>
      <w:r w:rsidR="005979E7" w:rsidRPr="00255E43">
        <w:rPr>
          <w:i/>
          <w:sz w:val="24"/>
          <w:szCs w:val="24"/>
        </w:rPr>
        <w:t xml:space="preserve">rvice public industriel et commercial, dans le cadre duquel la rémunération du délégataire doit être assurée par </w:t>
      </w:r>
      <w:r w:rsidR="005979E7" w:rsidRPr="00255E43">
        <w:rPr>
          <w:i/>
          <w:sz w:val="24"/>
          <w:szCs w:val="24"/>
        </w:rPr>
        <w:lastRenderedPageBreak/>
        <w:t>les résultats de l’exploitation, des clauses relatives à la tarification de la rémunération que le délégataire est autorisé à percevoir des usagers en contrepartie de ses prestations </w:t>
      </w:r>
      <w:r w:rsidR="005979E7" w:rsidRPr="00255E43">
        <w:rPr>
          <w:sz w:val="24"/>
          <w:szCs w:val="24"/>
        </w:rPr>
        <w:t>».</w:t>
      </w:r>
    </w:p>
    <w:p w:rsidR="00E96457" w:rsidRPr="00255E43" w:rsidRDefault="00E96457" w:rsidP="002C2EFD">
      <w:pPr>
        <w:tabs>
          <w:tab w:val="left" w:pos="2410"/>
        </w:tabs>
        <w:jc w:val="both"/>
        <w:rPr>
          <w:i/>
          <w:sz w:val="24"/>
          <w:szCs w:val="24"/>
        </w:rPr>
      </w:pPr>
      <w:r w:rsidRPr="00255E43">
        <w:rPr>
          <w:sz w:val="24"/>
          <w:szCs w:val="24"/>
        </w:rPr>
        <w:t>La cour administrative de Marseille, en posant cette exigence de divisibilité, appréciée de manière objective,</w:t>
      </w:r>
      <w:r w:rsidR="00A02668" w:rsidRPr="00255E43">
        <w:rPr>
          <w:sz w:val="24"/>
          <w:szCs w:val="24"/>
        </w:rPr>
        <w:t xml:space="preserve"> a donc opté pour une interprétation minimaliste de la jurisprudence </w:t>
      </w:r>
      <w:r w:rsidR="00A02668" w:rsidRPr="00255E43">
        <w:rPr>
          <w:i/>
          <w:sz w:val="24"/>
          <w:szCs w:val="24"/>
        </w:rPr>
        <w:t>Cayzeele.</w:t>
      </w:r>
    </w:p>
    <w:p w:rsidR="001F16AC" w:rsidRPr="00255E43" w:rsidRDefault="001F16AC" w:rsidP="00FF349F">
      <w:pPr>
        <w:jc w:val="both"/>
        <w:rPr>
          <w:color w:val="000000" w:themeColor="text1"/>
          <w:sz w:val="24"/>
          <w:szCs w:val="24"/>
        </w:rPr>
      </w:pPr>
    </w:p>
    <w:p w:rsidR="001B1B51" w:rsidRPr="00255E43" w:rsidRDefault="00E01936" w:rsidP="00FF349F">
      <w:pPr>
        <w:tabs>
          <w:tab w:val="left" w:pos="2410"/>
        </w:tabs>
        <w:jc w:val="both"/>
        <w:rPr>
          <w:sz w:val="24"/>
          <w:szCs w:val="24"/>
        </w:rPr>
      </w:pPr>
      <w:r w:rsidRPr="00255E43">
        <w:rPr>
          <w:b/>
          <w:sz w:val="24"/>
          <w:szCs w:val="24"/>
          <w:u w:val="single"/>
        </w:rPr>
        <w:t>Document n° 2</w:t>
      </w:r>
      <w:r w:rsidR="00EC3D76" w:rsidRPr="00255E43">
        <w:rPr>
          <w:b/>
          <w:sz w:val="24"/>
          <w:szCs w:val="24"/>
          <w:u w:val="single"/>
        </w:rPr>
        <w:t xml:space="preserve"> </w:t>
      </w:r>
      <w:r w:rsidR="00EC3D76" w:rsidRPr="00255E43">
        <w:rPr>
          <w:rFonts w:ascii="Calibri" w:eastAsia="Times New Roman" w:hAnsi="Calibri" w:cs="Times New Roman"/>
          <w:sz w:val="24"/>
          <w:szCs w:val="24"/>
        </w:rPr>
        <w:t xml:space="preserve">: </w:t>
      </w:r>
      <w:r w:rsidR="001B1B51" w:rsidRPr="00255E43">
        <w:rPr>
          <w:sz w:val="24"/>
          <w:szCs w:val="24"/>
        </w:rPr>
        <w:t xml:space="preserve">CE, 27 avril 1994, Ousmane Kane KAMARA, Babacar MBOUP, Ibrahima SY  c / Etat du Sénégal, </w:t>
      </w:r>
      <w:r w:rsidR="001B1B51" w:rsidRPr="00255E43">
        <w:rPr>
          <w:i/>
          <w:sz w:val="24"/>
          <w:szCs w:val="24"/>
        </w:rPr>
        <w:t>Bull.</w:t>
      </w:r>
      <w:r w:rsidR="000D2C84" w:rsidRPr="00255E43">
        <w:rPr>
          <w:sz w:val="24"/>
          <w:szCs w:val="24"/>
        </w:rPr>
        <w:t xml:space="preserve"> </w:t>
      </w:r>
      <w:r w:rsidR="001B1B51" w:rsidRPr="00255E43">
        <w:rPr>
          <w:sz w:val="24"/>
          <w:szCs w:val="24"/>
        </w:rPr>
        <w:t>n° 1, p. 64.</w:t>
      </w:r>
    </w:p>
    <w:p w:rsidR="006C1036" w:rsidRPr="00255E43" w:rsidRDefault="006C1036" w:rsidP="00FF349F">
      <w:pPr>
        <w:tabs>
          <w:tab w:val="left" w:pos="2410"/>
        </w:tabs>
        <w:jc w:val="both"/>
        <w:rPr>
          <w:sz w:val="24"/>
          <w:szCs w:val="24"/>
        </w:rPr>
      </w:pPr>
    </w:p>
    <w:p w:rsidR="006C1036" w:rsidRPr="00255E43" w:rsidRDefault="006C1036" w:rsidP="00FF349F">
      <w:pPr>
        <w:tabs>
          <w:tab w:val="left" w:pos="2410"/>
        </w:tabs>
        <w:jc w:val="both"/>
        <w:rPr>
          <w:b/>
          <w:sz w:val="24"/>
          <w:szCs w:val="24"/>
        </w:rPr>
      </w:pPr>
      <w:r w:rsidRPr="00255E43">
        <w:rPr>
          <w:b/>
          <w:sz w:val="24"/>
          <w:szCs w:val="24"/>
        </w:rPr>
        <w:t>Sur la recevabilité des recours joints :</w:t>
      </w:r>
    </w:p>
    <w:p w:rsidR="006C1036" w:rsidRPr="00255E43" w:rsidRDefault="006C1036" w:rsidP="00FF349F">
      <w:pPr>
        <w:tabs>
          <w:tab w:val="left" w:pos="2410"/>
        </w:tabs>
        <w:jc w:val="both"/>
        <w:rPr>
          <w:sz w:val="24"/>
          <w:szCs w:val="24"/>
        </w:rPr>
      </w:pPr>
      <w:r w:rsidRPr="00255E43">
        <w:rPr>
          <w:b/>
          <w:sz w:val="24"/>
          <w:szCs w:val="24"/>
        </w:rPr>
        <w:t>CONSIDERANT</w:t>
      </w:r>
      <w:r w:rsidRPr="00255E43">
        <w:rPr>
          <w:sz w:val="24"/>
          <w:szCs w:val="24"/>
        </w:rPr>
        <w:t xml:space="preserve"> que le délai de quatre mois à l’expiration duquel la décision implicite de rejet est acquise</w:t>
      </w:r>
      <w:r w:rsidR="00107BEF" w:rsidRPr="00255E43">
        <w:rPr>
          <w:sz w:val="24"/>
          <w:szCs w:val="24"/>
        </w:rPr>
        <w:t xml:space="preserve"> est nécessairement déclenché par la date des recours administratifs entrepris par Ousmane Kane KAMARA le 3 décembre 1992, le 2 novembre 1992 par Babacar MBOUP et le 29 septembre 1992 par Ibrahima SY ; que dès lors, la décision implicite de rejet est pour eux respectivement acquise les 4 avril, 3 mars et 30 janvier 1993 ;</w:t>
      </w:r>
    </w:p>
    <w:p w:rsidR="00107BEF" w:rsidRPr="00255E43" w:rsidRDefault="00107BEF" w:rsidP="00FF349F">
      <w:pPr>
        <w:tabs>
          <w:tab w:val="left" w:pos="2410"/>
        </w:tabs>
        <w:jc w:val="both"/>
        <w:rPr>
          <w:sz w:val="24"/>
          <w:szCs w:val="24"/>
        </w:rPr>
      </w:pPr>
      <w:r w:rsidRPr="00255E43">
        <w:rPr>
          <w:b/>
          <w:sz w:val="24"/>
          <w:szCs w:val="24"/>
        </w:rPr>
        <w:t>CONSIDERANT</w:t>
      </w:r>
      <w:r w:rsidRPr="00255E43">
        <w:rPr>
          <w:sz w:val="24"/>
          <w:szCs w:val="24"/>
        </w:rPr>
        <w:t xml:space="preserve"> que le délai du recours contentieux court pour compter de la date de la décision implicite </w:t>
      </w:r>
      <w:r w:rsidR="009218EB" w:rsidRPr="00255E43">
        <w:rPr>
          <w:sz w:val="24"/>
          <w:szCs w:val="24"/>
        </w:rPr>
        <w:t xml:space="preserve">de rejet ; qu’ainsi, il apparaît que KAMARA et MBOUP sont forclos pour avoir respectivement introduit leurs recours les 24 juin et 5 mai 1993 et que la requête de Ibrahima SY, enregistrée au Secrétariat du </w:t>
      </w:r>
      <w:r w:rsidR="00B63C5C" w:rsidRPr="00255E43">
        <w:rPr>
          <w:sz w:val="24"/>
          <w:szCs w:val="24"/>
        </w:rPr>
        <w:t>Conseil d’Etat le 15 février 1993, est intervenue dans le délai imparti par la loi ;</w:t>
      </w:r>
    </w:p>
    <w:p w:rsidR="00D1408B" w:rsidRPr="00255E43" w:rsidRDefault="00014D75" w:rsidP="00FF349F">
      <w:pPr>
        <w:tabs>
          <w:tab w:val="left" w:pos="2410"/>
        </w:tabs>
        <w:jc w:val="both"/>
        <w:rPr>
          <w:b/>
          <w:sz w:val="24"/>
          <w:szCs w:val="24"/>
        </w:rPr>
      </w:pPr>
      <w:r w:rsidRPr="00255E43">
        <w:rPr>
          <w:b/>
          <w:sz w:val="24"/>
          <w:szCs w:val="24"/>
        </w:rPr>
        <w:t>Sur le moyen tiré du défaut de motifs, en ce que la décision attaquée n’énonce pas les éléments de fait qui constituent son fondement</w:t>
      </w:r>
      <w:r w:rsidR="00D1408B" w:rsidRPr="00255E43">
        <w:rPr>
          <w:b/>
          <w:sz w:val="24"/>
          <w:szCs w:val="24"/>
        </w:rPr>
        <w:t> :</w:t>
      </w:r>
    </w:p>
    <w:p w:rsidR="00D1408B" w:rsidRPr="00255E43" w:rsidRDefault="00D1408B" w:rsidP="00FF349F">
      <w:pPr>
        <w:tabs>
          <w:tab w:val="left" w:pos="2410"/>
        </w:tabs>
        <w:jc w:val="both"/>
        <w:rPr>
          <w:sz w:val="24"/>
          <w:szCs w:val="24"/>
        </w:rPr>
      </w:pPr>
      <w:r w:rsidRPr="00255E43">
        <w:rPr>
          <w:b/>
          <w:sz w:val="24"/>
          <w:szCs w:val="24"/>
        </w:rPr>
        <w:t>CONSIDERANT</w:t>
      </w:r>
      <w:r w:rsidRPr="00255E43">
        <w:rPr>
          <w:sz w:val="24"/>
          <w:szCs w:val="24"/>
        </w:rPr>
        <w:t xml:space="preserve"> qu’en tant qu’elle inflige une sanction, la décision doit être motivée ; que la motivation exigée doit être concrète, c'est-à-dire comporter un énoncé des considérations de droit et de fait qui constituent son fondement ;</w:t>
      </w:r>
    </w:p>
    <w:p w:rsidR="00D1408B" w:rsidRPr="00255E43" w:rsidRDefault="00D1408B" w:rsidP="00FF349F">
      <w:pPr>
        <w:tabs>
          <w:tab w:val="left" w:pos="2410"/>
        </w:tabs>
        <w:jc w:val="both"/>
        <w:rPr>
          <w:sz w:val="24"/>
          <w:szCs w:val="24"/>
        </w:rPr>
      </w:pPr>
      <w:r w:rsidRPr="00255E43">
        <w:rPr>
          <w:b/>
          <w:sz w:val="24"/>
          <w:szCs w:val="24"/>
        </w:rPr>
        <w:t>CONSIDERANT</w:t>
      </w:r>
      <w:r w:rsidRPr="00255E43">
        <w:rPr>
          <w:sz w:val="24"/>
          <w:szCs w:val="24"/>
        </w:rPr>
        <w:t xml:space="preserve"> que dans ses deux derniers visas, la décision se réfère à une procédure disciplinaire engagée contre le requérant, procédure qui a donné lieu à l’établissement d’un procès-verbal duquel il résulte que Monsieur SY a participé à l’escorte de six camions</w:t>
      </w:r>
      <w:r w:rsidR="007E3F49" w:rsidRPr="00255E43">
        <w:rPr>
          <w:sz w:val="24"/>
          <w:szCs w:val="24"/>
        </w:rPr>
        <w:t xml:space="preserve"> chargés de marchandises prohibées, venant de la Gambie pour aller en Guinée Bissau à travers le Sénégal ;</w:t>
      </w:r>
    </w:p>
    <w:p w:rsidR="00C8493C" w:rsidRPr="00255E43" w:rsidRDefault="00C8493C" w:rsidP="00FF349F">
      <w:pPr>
        <w:tabs>
          <w:tab w:val="left" w:pos="2410"/>
        </w:tabs>
        <w:jc w:val="both"/>
        <w:rPr>
          <w:sz w:val="24"/>
          <w:szCs w:val="24"/>
        </w:rPr>
      </w:pPr>
      <w:r w:rsidRPr="00255E43">
        <w:rPr>
          <w:b/>
          <w:sz w:val="24"/>
          <w:szCs w:val="24"/>
        </w:rPr>
        <w:t>CONSIDERANT</w:t>
      </w:r>
      <w:r w:rsidRPr="00255E43">
        <w:rPr>
          <w:sz w:val="24"/>
          <w:szCs w:val="24"/>
        </w:rPr>
        <w:t xml:space="preserve"> que ledit procès-verbal joint aux pièces du dossier précise les faits incriminés</w:t>
      </w:r>
      <w:r w:rsidR="00A50B94" w:rsidRPr="00255E43">
        <w:rPr>
          <w:sz w:val="24"/>
          <w:szCs w:val="24"/>
        </w:rPr>
        <w:t>, les questions posées à Monsieur SY et ses réponses ; qu’il s’ensuit que même s’il est exact que les éléments de fait contenus dans les conclusions de l’enquête diligentée par</w:t>
      </w:r>
      <w:r w:rsidR="000E5206" w:rsidRPr="00255E43">
        <w:rPr>
          <w:sz w:val="24"/>
          <w:szCs w:val="24"/>
        </w:rPr>
        <w:t xml:space="preserve"> le Conseil d’enquête ne sont pas incorporés dans le texte même de la décision, il n’en reste pas moins certain qu’ils sont étroitement liés à elle ; qu’ainsi le moyen n’est pas fondé ;</w:t>
      </w:r>
    </w:p>
    <w:p w:rsidR="000E5206" w:rsidRPr="00255E43" w:rsidRDefault="000E5206" w:rsidP="00FF349F">
      <w:pPr>
        <w:tabs>
          <w:tab w:val="left" w:pos="2410"/>
        </w:tabs>
        <w:jc w:val="both"/>
        <w:rPr>
          <w:b/>
          <w:sz w:val="24"/>
          <w:szCs w:val="24"/>
        </w:rPr>
      </w:pPr>
      <w:r w:rsidRPr="00255E43">
        <w:rPr>
          <w:sz w:val="24"/>
          <w:szCs w:val="24"/>
        </w:rPr>
        <w:t xml:space="preserve">                                                         </w:t>
      </w:r>
      <w:r w:rsidR="00D43CBC" w:rsidRPr="00255E43">
        <w:rPr>
          <w:sz w:val="24"/>
          <w:szCs w:val="24"/>
        </w:rPr>
        <w:t xml:space="preserve">      </w:t>
      </w:r>
      <w:r w:rsidRPr="00255E43">
        <w:rPr>
          <w:b/>
          <w:sz w:val="24"/>
          <w:szCs w:val="24"/>
        </w:rPr>
        <w:t>PAR CES MOTIFS</w:t>
      </w:r>
    </w:p>
    <w:p w:rsidR="000E5206" w:rsidRPr="00255E43" w:rsidRDefault="000E5206" w:rsidP="00FF349F">
      <w:pPr>
        <w:tabs>
          <w:tab w:val="left" w:pos="2410"/>
        </w:tabs>
        <w:jc w:val="both"/>
        <w:rPr>
          <w:sz w:val="24"/>
          <w:szCs w:val="24"/>
        </w:rPr>
      </w:pPr>
      <w:r w:rsidRPr="00255E43">
        <w:rPr>
          <w:b/>
          <w:sz w:val="24"/>
          <w:szCs w:val="24"/>
        </w:rPr>
        <w:t>ORDONNE</w:t>
      </w:r>
      <w:r w:rsidRPr="00255E43">
        <w:rPr>
          <w:sz w:val="24"/>
          <w:szCs w:val="24"/>
        </w:rPr>
        <w:t xml:space="preserve"> la jonction des procédures ;</w:t>
      </w:r>
    </w:p>
    <w:p w:rsidR="000E5206" w:rsidRPr="00255E43" w:rsidRDefault="000E5206" w:rsidP="00FF349F">
      <w:pPr>
        <w:tabs>
          <w:tab w:val="left" w:pos="2410"/>
        </w:tabs>
        <w:jc w:val="both"/>
        <w:rPr>
          <w:sz w:val="24"/>
          <w:szCs w:val="24"/>
          <w:lang w:val="en-US"/>
        </w:rPr>
      </w:pPr>
      <w:r w:rsidRPr="00255E43">
        <w:rPr>
          <w:b/>
          <w:sz w:val="24"/>
          <w:szCs w:val="24"/>
          <w:lang w:val="en-US"/>
        </w:rPr>
        <w:t>DECLARE</w:t>
      </w:r>
      <w:r w:rsidR="001E792C" w:rsidRPr="00255E43">
        <w:rPr>
          <w:sz w:val="24"/>
          <w:szCs w:val="24"/>
          <w:lang w:val="en-US"/>
        </w:rPr>
        <w:t xml:space="preserve"> Kane KAMARA </w:t>
      </w:r>
      <w:proofErr w:type="gramStart"/>
      <w:r w:rsidR="001E792C" w:rsidRPr="00255E43">
        <w:rPr>
          <w:sz w:val="24"/>
          <w:szCs w:val="24"/>
          <w:lang w:val="en-US"/>
        </w:rPr>
        <w:t>et</w:t>
      </w:r>
      <w:proofErr w:type="gramEnd"/>
      <w:r w:rsidR="001E792C" w:rsidRPr="00255E43">
        <w:rPr>
          <w:sz w:val="24"/>
          <w:szCs w:val="24"/>
          <w:lang w:val="en-US"/>
        </w:rPr>
        <w:t xml:space="preserve"> MBOUP forclo</w:t>
      </w:r>
      <w:r w:rsidRPr="00255E43">
        <w:rPr>
          <w:sz w:val="24"/>
          <w:szCs w:val="24"/>
          <w:lang w:val="en-US"/>
        </w:rPr>
        <w:t xml:space="preserve">s; </w:t>
      </w:r>
    </w:p>
    <w:p w:rsidR="000E5206" w:rsidRPr="00255E43" w:rsidRDefault="00FC1306" w:rsidP="00FF349F">
      <w:pPr>
        <w:tabs>
          <w:tab w:val="left" w:pos="2410"/>
        </w:tabs>
        <w:jc w:val="both"/>
        <w:rPr>
          <w:sz w:val="24"/>
          <w:szCs w:val="24"/>
        </w:rPr>
      </w:pPr>
      <w:r w:rsidRPr="00255E43">
        <w:rPr>
          <w:b/>
          <w:sz w:val="24"/>
          <w:szCs w:val="24"/>
        </w:rPr>
        <w:lastRenderedPageBreak/>
        <w:t>RECOIT</w:t>
      </w:r>
      <w:r w:rsidRPr="00255E43">
        <w:rPr>
          <w:sz w:val="24"/>
          <w:szCs w:val="24"/>
        </w:rPr>
        <w:t xml:space="preserve"> le recours de SY et au fond ;</w:t>
      </w:r>
    </w:p>
    <w:p w:rsidR="00FC1306" w:rsidRPr="00255E43" w:rsidRDefault="00D43CBC" w:rsidP="00FF349F">
      <w:pPr>
        <w:tabs>
          <w:tab w:val="left" w:pos="2410"/>
        </w:tabs>
        <w:jc w:val="both"/>
        <w:rPr>
          <w:sz w:val="24"/>
          <w:szCs w:val="24"/>
        </w:rPr>
      </w:pPr>
      <w:r w:rsidRPr="00255E43">
        <w:rPr>
          <w:b/>
          <w:sz w:val="24"/>
          <w:szCs w:val="24"/>
        </w:rPr>
        <w:t>REJETTE</w:t>
      </w:r>
      <w:r w:rsidRPr="00255E43">
        <w:rPr>
          <w:sz w:val="24"/>
          <w:szCs w:val="24"/>
        </w:rPr>
        <w:t xml:space="preserve"> la requête comme non fondée ;</w:t>
      </w:r>
    </w:p>
    <w:p w:rsidR="00D43CBC" w:rsidRPr="00255E43" w:rsidRDefault="00D43CBC" w:rsidP="00FF349F">
      <w:pPr>
        <w:tabs>
          <w:tab w:val="left" w:pos="2410"/>
        </w:tabs>
        <w:jc w:val="both"/>
        <w:rPr>
          <w:sz w:val="24"/>
          <w:szCs w:val="24"/>
        </w:rPr>
      </w:pPr>
      <w:r w:rsidRPr="00255E43">
        <w:rPr>
          <w:b/>
          <w:sz w:val="24"/>
          <w:szCs w:val="24"/>
        </w:rPr>
        <w:t xml:space="preserve">DIT </w:t>
      </w:r>
      <w:r w:rsidRPr="00255E43">
        <w:rPr>
          <w:sz w:val="24"/>
          <w:szCs w:val="24"/>
        </w:rPr>
        <w:t>que l’amende est acquise au Trésor ;</w:t>
      </w:r>
    </w:p>
    <w:p w:rsidR="00D43CBC" w:rsidRPr="00255E43" w:rsidRDefault="00D43CBC" w:rsidP="00FF349F">
      <w:pPr>
        <w:tabs>
          <w:tab w:val="left" w:pos="2410"/>
        </w:tabs>
        <w:jc w:val="both"/>
        <w:rPr>
          <w:sz w:val="24"/>
          <w:szCs w:val="24"/>
        </w:rPr>
      </w:pPr>
      <w:r w:rsidRPr="00255E43">
        <w:rPr>
          <w:b/>
          <w:sz w:val="24"/>
          <w:szCs w:val="24"/>
        </w:rPr>
        <w:t>MET</w:t>
      </w:r>
      <w:r w:rsidRPr="00255E43">
        <w:rPr>
          <w:sz w:val="24"/>
          <w:szCs w:val="24"/>
        </w:rPr>
        <w:t xml:space="preserve"> les dépens à la charge des requérants ;</w:t>
      </w:r>
    </w:p>
    <w:p w:rsidR="00E01936" w:rsidRPr="00255E43" w:rsidRDefault="00E01936" w:rsidP="00FF349F">
      <w:pPr>
        <w:tabs>
          <w:tab w:val="left" w:pos="2410"/>
        </w:tabs>
        <w:jc w:val="both"/>
        <w:rPr>
          <w:sz w:val="24"/>
          <w:szCs w:val="24"/>
        </w:rPr>
      </w:pPr>
    </w:p>
    <w:p w:rsidR="00E01936" w:rsidRPr="00255E43" w:rsidRDefault="00E01936" w:rsidP="00E01936">
      <w:pPr>
        <w:tabs>
          <w:tab w:val="left" w:pos="2410"/>
        </w:tabs>
        <w:jc w:val="both"/>
        <w:rPr>
          <w:sz w:val="24"/>
          <w:szCs w:val="24"/>
        </w:rPr>
      </w:pPr>
      <w:r w:rsidRPr="00255E43">
        <w:rPr>
          <w:b/>
          <w:sz w:val="24"/>
          <w:szCs w:val="24"/>
          <w:u w:val="single"/>
        </w:rPr>
        <w:t>Document n° 3</w:t>
      </w:r>
      <w:r w:rsidRPr="00255E43">
        <w:rPr>
          <w:sz w:val="24"/>
          <w:szCs w:val="24"/>
        </w:rPr>
        <w:t xml:space="preserve"> : CS, 3 juin 2011, Professeur El Hadji NIANG c/ Etat du Sénégal, </w:t>
      </w:r>
      <w:r w:rsidRPr="00255E43">
        <w:rPr>
          <w:i/>
          <w:sz w:val="24"/>
          <w:szCs w:val="24"/>
        </w:rPr>
        <w:t>Bull.</w:t>
      </w:r>
      <w:r w:rsidRPr="00255E43">
        <w:rPr>
          <w:sz w:val="24"/>
          <w:szCs w:val="24"/>
        </w:rPr>
        <w:t>, n° 2-3, p. 248.</w:t>
      </w:r>
    </w:p>
    <w:p w:rsidR="00E01936" w:rsidRPr="00255E43" w:rsidRDefault="00E01936" w:rsidP="00E01936">
      <w:pPr>
        <w:tabs>
          <w:tab w:val="left" w:pos="2410"/>
        </w:tabs>
        <w:jc w:val="both"/>
        <w:rPr>
          <w:sz w:val="24"/>
          <w:szCs w:val="24"/>
        </w:rPr>
      </w:pPr>
    </w:p>
    <w:p w:rsidR="00E01936" w:rsidRPr="00255E43" w:rsidRDefault="00E01936" w:rsidP="00E01936">
      <w:pPr>
        <w:tabs>
          <w:tab w:val="left" w:pos="2410"/>
        </w:tabs>
        <w:jc w:val="both"/>
        <w:rPr>
          <w:b/>
          <w:sz w:val="24"/>
          <w:szCs w:val="24"/>
        </w:rPr>
      </w:pPr>
      <w:r w:rsidRPr="00255E43">
        <w:rPr>
          <w:b/>
          <w:sz w:val="24"/>
          <w:szCs w:val="24"/>
        </w:rPr>
        <w:t>LA COUR,</w:t>
      </w:r>
    </w:p>
    <w:p w:rsidR="00E01936" w:rsidRPr="00255E43" w:rsidRDefault="00E01936" w:rsidP="00E01936">
      <w:pPr>
        <w:tabs>
          <w:tab w:val="left" w:pos="2410"/>
        </w:tabs>
        <w:jc w:val="both"/>
        <w:rPr>
          <w:b/>
          <w:sz w:val="24"/>
          <w:szCs w:val="24"/>
        </w:rPr>
      </w:pPr>
      <w:r w:rsidRPr="00255E43">
        <w:rPr>
          <w:b/>
          <w:sz w:val="24"/>
          <w:szCs w:val="24"/>
        </w:rPr>
        <w:t>Après en avoir délibéré conformément à la loi ;</w:t>
      </w:r>
    </w:p>
    <w:p w:rsidR="00E01936" w:rsidRPr="00255E43" w:rsidRDefault="00E01936" w:rsidP="00E01936">
      <w:pPr>
        <w:tabs>
          <w:tab w:val="left" w:pos="2410"/>
        </w:tabs>
        <w:jc w:val="both"/>
        <w:rPr>
          <w:b/>
          <w:sz w:val="24"/>
          <w:szCs w:val="24"/>
        </w:rPr>
      </w:pPr>
      <w:r w:rsidRPr="00255E43">
        <w:rPr>
          <w:b/>
          <w:sz w:val="24"/>
          <w:szCs w:val="24"/>
        </w:rPr>
        <w:t>Sur la déchéance :</w:t>
      </w:r>
    </w:p>
    <w:p w:rsidR="00E01936" w:rsidRPr="00255E43" w:rsidRDefault="00E01936" w:rsidP="00E01936">
      <w:pPr>
        <w:tabs>
          <w:tab w:val="left" w:pos="2410"/>
        </w:tabs>
        <w:jc w:val="both"/>
        <w:rPr>
          <w:sz w:val="24"/>
          <w:szCs w:val="24"/>
        </w:rPr>
      </w:pPr>
      <w:r w:rsidRPr="00255E43">
        <w:rPr>
          <w:b/>
          <w:sz w:val="24"/>
          <w:szCs w:val="24"/>
        </w:rPr>
        <w:t>C</w:t>
      </w:r>
      <w:r w:rsidR="00C3403D" w:rsidRPr="00255E43">
        <w:rPr>
          <w:b/>
          <w:sz w:val="24"/>
          <w:szCs w:val="24"/>
        </w:rPr>
        <w:t>onsidérant que</w:t>
      </w:r>
      <w:r w:rsidR="00C3403D" w:rsidRPr="00255E43">
        <w:rPr>
          <w:sz w:val="24"/>
          <w:szCs w:val="24"/>
        </w:rPr>
        <w:t xml:space="preserve"> l’Etat du Sénégal, qui conclut à la déchéance du requérant,</w:t>
      </w:r>
      <w:r w:rsidR="00BC2C5E" w:rsidRPr="00255E43">
        <w:rPr>
          <w:sz w:val="24"/>
          <w:szCs w:val="24"/>
        </w:rPr>
        <w:t xml:space="preserve"> soutient que celui-ci se prévaut d’une lettre portant recours gracieux adressée au ministre de la Santé pour fixer le point de départ du délai du recours pour excès de pouvoir, alors que la date du 20 avril 2010 a été apposée frauduleusement sur cette lettre, celle reçue par l’Administration ne comportant aucune date ;</w:t>
      </w:r>
    </w:p>
    <w:p w:rsidR="00D350BD" w:rsidRPr="00255E43" w:rsidRDefault="00D350BD" w:rsidP="00E01936">
      <w:pPr>
        <w:tabs>
          <w:tab w:val="left" w:pos="2410"/>
        </w:tabs>
        <w:jc w:val="both"/>
        <w:rPr>
          <w:sz w:val="24"/>
          <w:szCs w:val="24"/>
        </w:rPr>
      </w:pPr>
      <w:r w:rsidRPr="00255E43">
        <w:rPr>
          <w:b/>
          <w:sz w:val="24"/>
          <w:szCs w:val="24"/>
        </w:rPr>
        <w:t>Considérant qu’</w:t>
      </w:r>
      <w:r w:rsidRPr="00255E43">
        <w:rPr>
          <w:sz w:val="24"/>
          <w:szCs w:val="24"/>
        </w:rPr>
        <w:t>aucun élément du dossier ne permet de corroborer une telle affirmation ;</w:t>
      </w:r>
    </w:p>
    <w:p w:rsidR="00D350BD" w:rsidRPr="00255E43" w:rsidRDefault="00D350BD" w:rsidP="00E01936">
      <w:pPr>
        <w:tabs>
          <w:tab w:val="left" w:pos="2410"/>
        </w:tabs>
        <w:jc w:val="both"/>
        <w:rPr>
          <w:sz w:val="24"/>
          <w:szCs w:val="24"/>
        </w:rPr>
      </w:pPr>
      <w:r w:rsidRPr="00255E43">
        <w:rPr>
          <w:b/>
          <w:sz w:val="24"/>
          <w:szCs w:val="24"/>
        </w:rPr>
        <w:t>Considérant qu’</w:t>
      </w:r>
      <w:r w:rsidRPr="00255E43">
        <w:rPr>
          <w:sz w:val="24"/>
          <w:szCs w:val="24"/>
        </w:rPr>
        <w:t xml:space="preserve">il ressort des pièces du dossier que le requérant a introduit le 20 avril 2010 un recours gracieux auprès du Ministre de la Santé </w:t>
      </w:r>
      <w:r w:rsidR="00B61C3D" w:rsidRPr="00255E43">
        <w:rPr>
          <w:sz w:val="24"/>
          <w:szCs w:val="24"/>
        </w:rPr>
        <w:t xml:space="preserve">publique suite à la décision du 19 mars 2010 l’affectant à l’Hôpital </w:t>
      </w:r>
      <w:r w:rsidR="00574C9F" w:rsidRPr="00255E43">
        <w:rPr>
          <w:i/>
          <w:sz w:val="24"/>
          <w:szCs w:val="24"/>
        </w:rPr>
        <w:t>Dalal J</w:t>
      </w:r>
      <w:r w:rsidR="00B61C3D" w:rsidRPr="00255E43">
        <w:rPr>
          <w:i/>
          <w:sz w:val="24"/>
          <w:szCs w:val="24"/>
        </w:rPr>
        <w:t>amm</w:t>
      </w:r>
      <w:r w:rsidR="00B61C3D" w:rsidRPr="00255E43">
        <w:rPr>
          <w:sz w:val="24"/>
          <w:szCs w:val="24"/>
        </w:rPr>
        <w:t>, soit dans le délai du recours pour excès de pouvoir ;</w:t>
      </w:r>
    </w:p>
    <w:p w:rsidR="00F9239E" w:rsidRPr="00255E43" w:rsidRDefault="00F9239E" w:rsidP="00E01936">
      <w:pPr>
        <w:tabs>
          <w:tab w:val="left" w:pos="2410"/>
        </w:tabs>
        <w:jc w:val="both"/>
        <w:rPr>
          <w:sz w:val="24"/>
          <w:szCs w:val="24"/>
        </w:rPr>
      </w:pPr>
      <w:r w:rsidRPr="00255E43">
        <w:rPr>
          <w:b/>
          <w:sz w:val="24"/>
          <w:szCs w:val="24"/>
        </w:rPr>
        <w:t>Qu’</w:t>
      </w:r>
      <w:r w:rsidRPr="00255E43">
        <w:rPr>
          <w:sz w:val="24"/>
          <w:szCs w:val="24"/>
        </w:rPr>
        <w:t>ainsi, ayant déposé sa requête en annulation le 29 septembre 2010 suite à la réponse implicite de rejet de l’administration, il s’est conformé aux dispositions de l’article 73-1 alinéa 3 de la loi organique sur la Cour suprême, et ne saurait encourir la déchéance ;</w:t>
      </w:r>
    </w:p>
    <w:p w:rsidR="00A322CF" w:rsidRPr="00255E43" w:rsidRDefault="00081342" w:rsidP="00E01936">
      <w:pPr>
        <w:tabs>
          <w:tab w:val="left" w:pos="2410"/>
        </w:tabs>
        <w:jc w:val="both"/>
        <w:rPr>
          <w:b/>
          <w:i/>
          <w:sz w:val="24"/>
          <w:szCs w:val="24"/>
        </w:rPr>
      </w:pPr>
      <w:r w:rsidRPr="00255E43">
        <w:rPr>
          <w:b/>
          <w:i/>
          <w:sz w:val="24"/>
          <w:szCs w:val="24"/>
        </w:rPr>
        <w:t>Sur le moyen soulevé d’office et tiré du vice de forme, sans qu’il soit besoin de statuer sur les autres moyens :</w:t>
      </w:r>
    </w:p>
    <w:p w:rsidR="00081342" w:rsidRPr="00255E43" w:rsidRDefault="00081342" w:rsidP="00E01936">
      <w:pPr>
        <w:tabs>
          <w:tab w:val="left" w:pos="2410"/>
        </w:tabs>
        <w:jc w:val="both"/>
        <w:rPr>
          <w:sz w:val="24"/>
          <w:szCs w:val="24"/>
        </w:rPr>
      </w:pPr>
      <w:r w:rsidRPr="00255E43">
        <w:rPr>
          <w:b/>
          <w:sz w:val="24"/>
          <w:szCs w:val="24"/>
        </w:rPr>
        <w:t>Considérant qu’</w:t>
      </w:r>
      <w:r w:rsidRPr="00255E43">
        <w:rPr>
          <w:sz w:val="24"/>
          <w:szCs w:val="24"/>
        </w:rPr>
        <w:t>il résulte de l’article 22 alinéa 2 de la loi n° 81-59 du 9 novembre 1981 modifiée, portant statut du Personnel Enseignant des Universités, que les mesures d’ordre individuel concernant les personnels énumérés en son article 21 sont prononcées par arrêté conjoint du ministre chargé de l’Enseignement supérieur et du ministre chargé de la Santé publique ou, s’il y a lieu, par décret pris sur rapport conjoint de ces deux ministres ;</w:t>
      </w:r>
    </w:p>
    <w:p w:rsidR="00FB3326" w:rsidRPr="00255E43" w:rsidRDefault="00B528C4" w:rsidP="00E01936">
      <w:pPr>
        <w:tabs>
          <w:tab w:val="left" w:pos="2410"/>
        </w:tabs>
        <w:jc w:val="both"/>
        <w:rPr>
          <w:sz w:val="24"/>
          <w:szCs w:val="24"/>
        </w:rPr>
      </w:pPr>
      <w:r w:rsidRPr="00255E43">
        <w:rPr>
          <w:b/>
          <w:sz w:val="24"/>
          <w:szCs w:val="24"/>
        </w:rPr>
        <w:t>Considérant que</w:t>
      </w:r>
      <w:r w:rsidRPr="00255E43">
        <w:rPr>
          <w:sz w:val="24"/>
          <w:szCs w:val="24"/>
        </w:rPr>
        <w:t xml:space="preserve"> El Hadji Niang, professeur agrégé à la Faculté de Médecine et de Pharmacie de l’Université de Dakar et en même temps radiologue au Centre Hospitalier Universitaire de l’Hôpital Aristide le Dantec</w:t>
      </w:r>
      <w:r w:rsidR="00574C9F" w:rsidRPr="00255E43">
        <w:rPr>
          <w:sz w:val="24"/>
          <w:szCs w:val="24"/>
        </w:rPr>
        <w:t xml:space="preserve">, qui fait partie des personnels énumérés par l’article 21 de la loi susvisée a été affecté à l’Hôpital </w:t>
      </w:r>
      <w:r w:rsidR="00574C9F" w:rsidRPr="00255E43">
        <w:rPr>
          <w:i/>
          <w:sz w:val="24"/>
          <w:szCs w:val="24"/>
        </w:rPr>
        <w:t>Dalal Jamm</w:t>
      </w:r>
      <w:r w:rsidR="00574C9F" w:rsidRPr="00255E43">
        <w:rPr>
          <w:sz w:val="24"/>
          <w:szCs w:val="24"/>
        </w:rPr>
        <w:t xml:space="preserve"> de Dakar par une simple note de service du ministre de la Santé publique ;</w:t>
      </w:r>
    </w:p>
    <w:p w:rsidR="0052135C" w:rsidRPr="00255E43" w:rsidRDefault="0052135C" w:rsidP="00E01936">
      <w:pPr>
        <w:tabs>
          <w:tab w:val="left" w:pos="2410"/>
        </w:tabs>
        <w:jc w:val="both"/>
        <w:rPr>
          <w:sz w:val="24"/>
          <w:szCs w:val="24"/>
        </w:rPr>
      </w:pPr>
      <w:r w:rsidRPr="00255E43">
        <w:rPr>
          <w:b/>
          <w:sz w:val="24"/>
          <w:szCs w:val="24"/>
        </w:rPr>
        <w:lastRenderedPageBreak/>
        <w:t>Que</w:t>
      </w:r>
      <w:r w:rsidRPr="00255E43">
        <w:rPr>
          <w:sz w:val="24"/>
          <w:szCs w:val="24"/>
        </w:rPr>
        <w:t xml:space="preserve"> cette décision, prise en violation de la loi qui exige la prise d’un arrêté ou s’il y a lieu un décret, encourt l’annulation pour vice de forme ;</w:t>
      </w:r>
    </w:p>
    <w:p w:rsidR="00A365B7" w:rsidRPr="00255E43" w:rsidRDefault="00A365B7" w:rsidP="00E01936">
      <w:pPr>
        <w:tabs>
          <w:tab w:val="left" w:pos="2410"/>
        </w:tabs>
        <w:jc w:val="both"/>
        <w:rPr>
          <w:b/>
          <w:sz w:val="24"/>
          <w:szCs w:val="24"/>
        </w:rPr>
      </w:pPr>
      <w:r w:rsidRPr="00255E43">
        <w:rPr>
          <w:sz w:val="24"/>
          <w:szCs w:val="24"/>
        </w:rPr>
        <w:t xml:space="preserve">                                                             </w:t>
      </w:r>
      <w:r w:rsidRPr="00255E43">
        <w:rPr>
          <w:b/>
          <w:sz w:val="24"/>
          <w:szCs w:val="24"/>
        </w:rPr>
        <w:t>PAR CES MOTIFS :</w:t>
      </w:r>
    </w:p>
    <w:p w:rsidR="00A365B7" w:rsidRPr="00255E43" w:rsidRDefault="00A365B7" w:rsidP="00E01936">
      <w:pPr>
        <w:tabs>
          <w:tab w:val="left" w:pos="2410"/>
        </w:tabs>
        <w:jc w:val="both"/>
        <w:rPr>
          <w:sz w:val="24"/>
          <w:szCs w:val="24"/>
        </w:rPr>
      </w:pPr>
      <w:r w:rsidRPr="00255E43">
        <w:rPr>
          <w:b/>
          <w:sz w:val="24"/>
          <w:szCs w:val="24"/>
        </w:rPr>
        <w:t xml:space="preserve">Dit </w:t>
      </w:r>
      <w:r w:rsidRPr="00255E43">
        <w:rPr>
          <w:sz w:val="24"/>
          <w:szCs w:val="24"/>
        </w:rPr>
        <w:t>que la déchéance n’est pas encourue par le requérant ;</w:t>
      </w:r>
    </w:p>
    <w:p w:rsidR="00A365B7" w:rsidRPr="00255E43" w:rsidRDefault="00A365B7" w:rsidP="00E01936">
      <w:pPr>
        <w:tabs>
          <w:tab w:val="left" w:pos="2410"/>
        </w:tabs>
        <w:jc w:val="both"/>
        <w:rPr>
          <w:sz w:val="24"/>
          <w:szCs w:val="24"/>
        </w:rPr>
      </w:pPr>
      <w:r w:rsidRPr="00255E43">
        <w:rPr>
          <w:b/>
          <w:sz w:val="24"/>
          <w:szCs w:val="24"/>
        </w:rPr>
        <w:t>Annule</w:t>
      </w:r>
      <w:r w:rsidRPr="00255E43">
        <w:rPr>
          <w:sz w:val="24"/>
          <w:szCs w:val="24"/>
        </w:rPr>
        <w:t xml:space="preserve"> la note de service n° 002656</w:t>
      </w:r>
      <w:r w:rsidR="000D2390" w:rsidRPr="00255E43">
        <w:rPr>
          <w:sz w:val="24"/>
          <w:szCs w:val="24"/>
        </w:rPr>
        <w:t>/MPS/DRH/SP du 19 mars 2010 du ministre de la Santé et de la Prévention portant affectation du Professeur El Hadji Niang ;</w:t>
      </w:r>
    </w:p>
    <w:p w:rsidR="00E5688C" w:rsidRPr="00255E43" w:rsidRDefault="00E5688C" w:rsidP="00E01936">
      <w:pPr>
        <w:tabs>
          <w:tab w:val="left" w:pos="2410"/>
        </w:tabs>
        <w:jc w:val="both"/>
        <w:rPr>
          <w:sz w:val="24"/>
          <w:szCs w:val="24"/>
        </w:rPr>
      </w:pPr>
      <w:r w:rsidRPr="00255E43">
        <w:rPr>
          <w:b/>
          <w:sz w:val="24"/>
          <w:szCs w:val="24"/>
        </w:rPr>
        <w:t>Ordonne</w:t>
      </w:r>
      <w:r w:rsidRPr="00255E43">
        <w:rPr>
          <w:sz w:val="24"/>
          <w:szCs w:val="24"/>
        </w:rPr>
        <w:t xml:space="preserve"> la restitution de l’amende consignée ;</w:t>
      </w:r>
    </w:p>
    <w:p w:rsidR="00613F04" w:rsidRPr="00255E43" w:rsidRDefault="00613F04" w:rsidP="00E01936">
      <w:pPr>
        <w:tabs>
          <w:tab w:val="left" w:pos="2410"/>
        </w:tabs>
        <w:jc w:val="both"/>
        <w:rPr>
          <w:b/>
          <w:sz w:val="24"/>
          <w:szCs w:val="24"/>
        </w:rPr>
      </w:pPr>
    </w:p>
    <w:p w:rsidR="004421AD" w:rsidRPr="00255E43" w:rsidRDefault="00C47537" w:rsidP="00C47537">
      <w:pPr>
        <w:tabs>
          <w:tab w:val="left" w:pos="2410"/>
        </w:tabs>
        <w:jc w:val="both"/>
        <w:rPr>
          <w:rFonts w:ascii="Calibri" w:eastAsia="Times New Roman" w:hAnsi="Calibri" w:cs="Times New Roman"/>
          <w:b/>
          <w:sz w:val="24"/>
          <w:szCs w:val="24"/>
        </w:rPr>
      </w:pPr>
      <w:r w:rsidRPr="00255E43">
        <w:rPr>
          <w:rFonts w:ascii="Calibri" w:eastAsia="Times New Roman" w:hAnsi="Calibri" w:cs="Times New Roman"/>
          <w:b/>
          <w:sz w:val="24"/>
          <w:szCs w:val="24"/>
        </w:rPr>
        <w:t>III-</w:t>
      </w:r>
      <w:r w:rsidR="004421AD" w:rsidRPr="00255E43">
        <w:rPr>
          <w:rFonts w:ascii="Calibri" w:eastAsia="Times New Roman" w:hAnsi="Calibri" w:cs="Times New Roman"/>
          <w:b/>
          <w:sz w:val="24"/>
          <w:szCs w:val="24"/>
        </w:rPr>
        <w:t>EXERCICE</w:t>
      </w:r>
    </w:p>
    <w:p w:rsidR="00C47537" w:rsidRPr="00255E43" w:rsidRDefault="00C47537" w:rsidP="00C47537">
      <w:pPr>
        <w:tabs>
          <w:tab w:val="left" w:pos="2410"/>
        </w:tabs>
        <w:jc w:val="both"/>
        <w:rPr>
          <w:rFonts w:ascii="Calibri" w:eastAsia="Times New Roman" w:hAnsi="Calibri" w:cs="Times New Roman"/>
          <w:sz w:val="24"/>
          <w:szCs w:val="24"/>
        </w:rPr>
      </w:pPr>
      <w:r w:rsidRPr="00255E43">
        <w:rPr>
          <w:rFonts w:ascii="Calibri" w:eastAsia="Times New Roman" w:hAnsi="Calibri" w:cs="Times New Roman"/>
          <w:sz w:val="24"/>
          <w:szCs w:val="24"/>
        </w:rPr>
        <w:t>Commentez le document n° 3.</w:t>
      </w:r>
    </w:p>
    <w:p w:rsidR="00643BF8" w:rsidRPr="00255E43" w:rsidRDefault="00643BF8" w:rsidP="00C47537">
      <w:pPr>
        <w:tabs>
          <w:tab w:val="left" w:pos="2410"/>
        </w:tabs>
        <w:jc w:val="both"/>
        <w:rPr>
          <w:rFonts w:ascii="Calibri" w:eastAsia="Times New Roman" w:hAnsi="Calibri" w:cs="Times New Roman"/>
          <w:sz w:val="24"/>
          <w:szCs w:val="24"/>
        </w:rPr>
      </w:pPr>
    </w:p>
    <w:p w:rsidR="006E2D08" w:rsidRPr="00255E43" w:rsidRDefault="006E2D08" w:rsidP="005E472A">
      <w:pPr>
        <w:tabs>
          <w:tab w:val="left" w:pos="2410"/>
        </w:tabs>
        <w:jc w:val="both"/>
        <w:rPr>
          <w:rFonts w:ascii="Calibri" w:eastAsia="Times New Roman" w:hAnsi="Calibri" w:cs="Times New Roman"/>
          <w:b/>
          <w:sz w:val="24"/>
          <w:szCs w:val="24"/>
        </w:rPr>
      </w:pPr>
    </w:p>
    <w:p w:rsidR="00817781" w:rsidRPr="00255E43" w:rsidRDefault="00817781" w:rsidP="00FF349F">
      <w:pPr>
        <w:tabs>
          <w:tab w:val="left" w:pos="2410"/>
        </w:tabs>
        <w:jc w:val="both"/>
        <w:rPr>
          <w:rFonts w:ascii="Calibri" w:eastAsia="Times New Roman" w:hAnsi="Calibri" w:cs="Times New Roman"/>
          <w:sz w:val="24"/>
          <w:szCs w:val="24"/>
        </w:rPr>
      </w:pPr>
    </w:p>
    <w:p w:rsidR="001C444D" w:rsidRPr="00255E43" w:rsidRDefault="001C444D" w:rsidP="00FF349F">
      <w:pPr>
        <w:tabs>
          <w:tab w:val="left" w:pos="2410"/>
        </w:tabs>
        <w:jc w:val="both"/>
        <w:rPr>
          <w:rFonts w:ascii="Calibri" w:eastAsia="Times New Roman" w:hAnsi="Calibri" w:cs="Times New Roman"/>
          <w:sz w:val="24"/>
          <w:szCs w:val="24"/>
        </w:rPr>
      </w:pPr>
    </w:p>
    <w:p w:rsidR="004126C8" w:rsidRPr="00255E43" w:rsidRDefault="004126C8" w:rsidP="00FF349F">
      <w:pPr>
        <w:jc w:val="both"/>
        <w:rPr>
          <w:rFonts w:ascii="Calibri" w:eastAsia="Times New Roman" w:hAnsi="Calibri" w:cs="Times New Roman"/>
          <w:color w:val="FF0000"/>
          <w:sz w:val="24"/>
          <w:szCs w:val="24"/>
        </w:rPr>
      </w:pPr>
    </w:p>
    <w:p w:rsidR="004126C8" w:rsidRPr="00255E43" w:rsidRDefault="004126C8" w:rsidP="00FF349F">
      <w:pPr>
        <w:jc w:val="both"/>
        <w:rPr>
          <w:sz w:val="24"/>
          <w:szCs w:val="24"/>
        </w:rPr>
      </w:pPr>
    </w:p>
    <w:p w:rsidR="004126C8" w:rsidRPr="00255E43" w:rsidRDefault="004126C8" w:rsidP="00FF349F">
      <w:pPr>
        <w:jc w:val="both"/>
        <w:rPr>
          <w:rFonts w:ascii="Times New Roman" w:hAnsi="Times New Roman" w:cs="Times New Roman"/>
          <w:sz w:val="24"/>
          <w:szCs w:val="24"/>
        </w:rPr>
      </w:pPr>
    </w:p>
    <w:p w:rsidR="004126C8" w:rsidRPr="00255E43" w:rsidRDefault="004126C8" w:rsidP="00FF349F">
      <w:pPr>
        <w:jc w:val="both"/>
        <w:rPr>
          <w:sz w:val="24"/>
          <w:szCs w:val="24"/>
        </w:rPr>
      </w:pPr>
    </w:p>
    <w:p w:rsidR="004126C8" w:rsidRPr="00255E43" w:rsidRDefault="004126C8" w:rsidP="00FF349F">
      <w:pPr>
        <w:jc w:val="both"/>
        <w:rPr>
          <w:sz w:val="24"/>
          <w:szCs w:val="24"/>
        </w:rPr>
      </w:pPr>
    </w:p>
    <w:p w:rsidR="004126C8" w:rsidRPr="00255E43" w:rsidRDefault="004126C8" w:rsidP="00FF349F">
      <w:pPr>
        <w:jc w:val="both"/>
        <w:rPr>
          <w:sz w:val="24"/>
          <w:szCs w:val="24"/>
        </w:rPr>
      </w:pPr>
    </w:p>
    <w:p w:rsidR="00602BFB" w:rsidRPr="00255E43" w:rsidRDefault="00602BFB" w:rsidP="00FF349F">
      <w:pPr>
        <w:pStyle w:val="Paragraphedeliste"/>
        <w:jc w:val="both"/>
        <w:rPr>
          <w:rFonts w:ascii="Times New Roman" w:hAnsi="Times New Roman" w:cs="Times New Roman"/>
          <w:b/>
          <w:sz w:val="24"/>
          <w:szCs w:val="24"/>
        </w:rPr>
      </w:pPr>
    </w:p>
    <w:p w:rsidR="00602BFB" w:rsidRPr="00255E43" w:rsidRDefault="00602BFB" w:rsidP="00FF349F">
      <w:pPr>
        <w:jc w:val="both"/>
        <w:rPr>
          <w:rFonts w:ascii="Times New Roman" w:hAnsi="Times New Roman" w:cs="Times New Roman"/>
          <w:b/>
          <w:sz w:val="24"/>
          <w:szCs w:val="24"/>
        </w:rPr>
      </w:pPr>
    </w:p>
    <w:p w:rsidR="00BA503C" w:rsidRPr="00255E43" w:rsidRDefault="00BA503C" w:rsidP="00FF349F">
      <w:pPr>
        <w:jc w:val="both"/>
        <w:rPr>
          <w:rFonts w:ascii="Times New Roman" w:hAnsi="Times New Roman" w:cs="Times New Roman"/>
          <w:b/>
          <w:sz w:val="24"/>
          <w:szCs w:val="24"/>
        </w:rPr>
      </w:pPr>
    </w:p>
    <w:p w:rsidR="00BF401F" w:rsidRPr="00255E43" w:rsidRDefault="00BF401F" w:rsidP="00FF349F">
      <w:pPr>
        <w:jc w:val="both"/>
        <w:rPr>
          <w:rFonts w:ascii="Times New Roman" w:hAnsi="Times New Roman" w:cs="Times New Roman"/>
          <w:sz w:val="24"/>
          <w:szCs w:val="24"/>
        </w:rPr>
      </w:pPr>
    </w:p>
    <w:p w:rsidR="00BF401F" w:rsidRPr="00255E43" w:rsidRDefault="00BF401F" w:rsidP="00FF349F">
      <w:pPr>
        <w:jc w:val="both"/>
        <w:rPr>
          <w:rFonts w:ascii="Times New Roman" w:hAnsi="Times New Roman" w:cs="Times New Roman"/>
          <w:sz w:val="24"/>
          <w:szCs w:val="24"/>
        </w:rPr>
      </w:pPr>
    </w:p>
    <w:p w:rsidR="00BF401F" w:rsidRPr="00255E43" w:rsidRDefault="00BF401F" w:rsidP="00FF349F">
      <w:pPr>
        <w:jc w:val="both"/>
        <w:rPr>
          <w:rFonts w:ascii="Times New Roman" w:hAnsi="Times New Roman" w:cs="Times New Roman"/>
          <w:sz w:val="24"/>
          <w:szCs w:val="24"/>
        </w:rPr>
      </w:pPr>
    </w:p>
    <w:sectPr w:rsidR="00BF401F" w:rsidRPr="00255E43" w:rsidSect="00B9645C">
      <w:footerReference w:type="default" r:id="rId8"/>
      <w:pgSz w:w="11906" w:h="16838"/>
      <w:pgMar w:top="426" w:right="113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79E" w:rsidRDefault="0033279E" w:rsidP="005D02C6">
      <w:pPr>
        <w:spacing w:after="0" w:line="240" w:lineRule="auto"/>
      </w:pPr>
      <w:r>
        <w:separator/>
      </w:r>
    </w:p>
  </w:endnote>
  <w:endnote w:type="continuationSeparator" w:id="0">
    <w:p w:rsidR="0033279E" w:rsidRDefault="0033279E" w:rsidP="005D0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3869"/>
      <w:docPartObj>
        <w:docPartGallery w:val="Page Numbers (Bottom of Page)"/>
        <w:docPartUnique/>
      </w:docPartObj>
    </w:sdtPr>
    <w:sdtContent>
      <w:p w:rsidR="00B528C4" w:rsidRDefault="00B524F1">
        <w:pPr>
          <w:pStyle w:val="Pieddepage"/>
          <w:jc w:val="right"/>
        </w:pPr>
        <w:fldSimple w:instr=" PAGE   \* MERGEFORMAT ">
          <w:r w:rsidR="001136D7">
            <w:rPr>
              <w:noProof/>
            </w:rPr>
            <w:t>1</w:t>
          </w:r>
        </w:fldSimple>
      </w:p>
    </w:sdtContent>
  </w:sdt>
  <w:p w:rsidR="00B528C4" w:rsidRDefault="00B528C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79E" w:rsidRDefault="0033279E" w:rsidP="005D02C6">
      <w:pPr>
        <w:spacing w:after="0" w:line="240" w:lineRule="auto"/>
      </w:pPr>
      <w:r>
        <w:separator/>
      </w:r>
    </w:p>
  </w:footnote>
  <w:footnote w:type="continuationSeparator" w:id="0">
    <w:p w:rsidR="0033279E" w:rsidRDefault="0033279E" w:rsidP="005D02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00D61"/>
    <w:multiLevelType w:val="hybridMultilevel"/>
    <w:tmpl w:val="468280DE"/>
    <w:lvl w:ilvl="0" w:tplc="AA1C6626">
      <w:start w:val="3"/>
      <w:numFmt w:val="upperRoman"/>
      <w:lvlText w:val="%1-"/>
      <w:lvlJc w:val="left"/>
      <w:pPr>
        <w:ind w:left="1800" w:hanging="72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5F507D9"/>
    <w:multiLevelType w:val="hybridMultilevel"/>
    <w:tmpl w:val="F5D48A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C51170"/>
    <w:multiLevelType w:val="hybridMultilevel"/>
    <w:tmpl w:val="69F69E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626405"/>
    <w:multiLevelType w:val="hybridMultilevel"/>
    <w:tmpl w:val="5C9657FE"/>
    <w:lvl w:ilvl="0" w:tplc="D9CAB9E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F66D20"/>
    <w:multiLevelType w:val="hybridMultilevel"/>
    <w:tmpl w:val="16783F36"/>
    <w:lvl w:ilvl="0" w:tplc="FFCE0E26">
      <w:start w:val="3"/>
      <w:numFmt w:val="upperRoman"/>
      <w:lvlText w:val="%1-"/>
      <w:lvlJc w:val="left"/>
      <w:pPr>
        <w:ind w:left="1080" w:hanging="720"/>
      </w:pPr>
      <w:rPr>
        <w:rFonts w:asciiTheme="minorHAnsi" w:eastAsia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175E41"/>
    <w:multiLevelType w:val="hybridMultilevel"/>
    <w:tmpl w:val="77DCAAD0"/>
    <w:lvl w:ilvl="0" w:tplc="3CB68C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1E4BEF"/>
    <w:multiLevelType w:val="hybridMultilevel"/>
    <w:tmpl w:val="BE9261D8"/>
    <w:lvl w:ilvl="0" w:tplc="4D0048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E225803"/>
    <w:multiLevelType w:val="multilevel"/>
    <w:tmpl w:val="56D6E88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2B97D1E"/>
    <w:multiLevelType w:val="hybridMultilevel"/>
    <w:tmpl w:val="210E77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5A57CF3"/>
    <w:multiLevelType w:val="hybridMultilevel"/>
    <w:tmpl w:val="42A2D17E"/>
    <w:lvl w:ilvl="0" w:tplc="45D8E1BA">
      <w:start w:val="3"/>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7B44EB1"/>
    <w:multiLevelType w:val="hybridMultilevel"/>
    <w:tmpl w:val="2A1838CE"/>
    <w:lvl w:ilvl="0" w:tplc="9D704BD8">
      <w:start w:val="3"/>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E3724BF"/>
    <w:multiLevelType w:val="hybridMultilevel"/>
    <w:tmpl w:val="A8F2E8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A5058BC"/>
    <w:multiLevelType w:val="hybridMultilevel"/>
    <w:tmpl w:val="A3D6EAD8"/>
    <w:lvl w:ilvl="0" w:tplc="DE169A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43D132D"/>
    <w:multiLevelType w:val="hybridMultilevel"/>
    <w:tmpl w:val="2CE0FFD4"/>
    <w:lvl w:ilvl="0" w:tplc="4DB6A504">
      <w:start w:val="4"/>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67C335A"/>
    <w:multiLevelType w:val="hybridMultilevel"/>
    <w:tmpl w:val="AE00C03E"/>
    <w:lvl w:ilvl="0" w:tplc="3B3A8570">
      <w:start w:val="1"/>
      <w:numFmt w:val="upperRoman"/>
      <w:lvlText w:val="%1."/>
      <w:lvlJc w:val="left"/>
      <w:pPr>
        <w:ind w:left="1080" w:hanging="720"/>
      </w:pPr>
      <w:rPr>
        <w:rFonts w:ascii="Times New Roman" w:hAnsi="Times New Roman" w:cs="Times New Roman"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14"/>
  </w:num>
  <w:num w:numId="6">
    <w:abstractNumId w:val="1"/>
  </w:num>
  <w:num w:numId="7">
    <w:abstractNumId w:val="12"/>
  </w:num>
  <w:num w:numId="8">
    <w:abstractNumId w:val="4"/>
  </w:num>
  <w:num w:numId="9">
    <w:abstractNumId w:val="8"/>
  </w:num>
  <w:num w:numId="10">
    <w:abstractNumId w:val="7"/>
  </w:num>
  <w:num w:numId="11">
    <w:abstractNumId w:val="9"/>
  </w:num>
  <w:num w:numId="12">
    <w:abstractNumId w:val="13"/>
  </w:num>
  <w:num w:numId="13">
    <w:abstractNumId w:val="11"/>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F1C89"/>
    <w:rsid w:val="00002A62"/>
    <w:rsid w:val="00014D75"/>
    <w:rsid w:val="00036F86"/>
    <w:rsid w:val="00037E42"/>
    <w:rsid w:val="0004065A"/>
    <w:rsid w:val="00041B70"/>
    <w:rsid w:val="000521B4"/>
    <w:rsid w:val="00052D1B"/>
    <w:rsid w:val="0006156D"/>
    <w:rsid w:val="00065F2C"/>
    <w:rsid w:val="000672B1"/>
    <w:rsid w:val="00081342"/>
    <w:rsid w:val="00082396"/>
    <w:rsid w:val="00086460"/>
    <w:rsid w:val="00090A6E"/>
    <w:rsid w:val="0009780B"/>
    <w:rsid w:val="000A03C0"/>
    <w:rsid w:val="000A1D73"/>
    <w:rsid w:val="000A3420"/>
    <w:rsid w:val="000B6725"/>
    <w:rsid w:val="000B72EA"/>
    <w:rsid w:val="000C13E1"/>
    <w:rsid w:val="000D2390"/>
    <w:rsid w:val="000D2C84"/>
    <w:rsid w:val="000E5206"/>
    <w:rsid w:val="000F1E7D"/>
    <w:rsid w:val="00107BEF"/>
    <w:rsid w:val="00107D18"/>
    <w:rsid w:val="001136D7"/>
    <w:rsid w:val="001142C8"/>
    <w:rsid w:val="00121DCE"/>
    <w:rsid w:val="00123725"/>
    <w:rsid w:val="0012662D"/>
    <w:rsid w:val="00130372"/>
    <w:rsid w:val="0013597A"/>
    <w:rsid w:val="00141196"/>
    <w:rsid w:val="00150B5B"/>
    <w:rsid w:val="00154D8D"/>
    <w:rsid w:val="00160EAE"/>
    <w:rsid w:val="00175E06"/>
    <w:rsid w:val="00186321"/>
    <w:rsid w:val="00191849"/>
    <w:rsid w:val="001971AB"/>
    <w:rsid w:val="001A11CE"/>
    <w:rsid w:val="001B0032"/>
    <w:rsid w:val="001B181E"/>
    <w:rsid w:val="001B1B51"/>
    <w:rsid w:val="001B2A9E"/>
    <w:rsid w:val="001B7E9A"/>
    <w:rsid w:val="001C444D"/>
    <w:rsid w:val="001D53C0"/>
    <w:rsid w:val="001E47DC"/>
    <w:rsid w:val="001E72C4"/>
    <w:rsid w:val="001E792C"/>
    <w:rsid w:val="001F16AC"/>
    <w:rsid w:val="001F2DF7"/>
    <w:rsid w:val="00221AB6"/>
    <w:rsid w:val="00232900"/>
    <w:rsid w:val="002366F9"/>
    <w:rsid w:val="00236AB1"/>
    <w:rsid w:val="002377C6"/>
    <w:rsid w:val="00246357"/>
    <w:rsid w:val="00255E43"/>
    <w:rsid w:val="00266FC4"/>
    <w:rsid w:val="00275514"/>
    <w:rsid w:val="002808CA"/>
    <w:rsid w:val="00284B01"/>
    <w:rsid w:val="00284F77"/>
    <w:rsid w:val="002A057B"/>
    <w:rsid w:val="002A6311"/>
    <w:rsid w:val="002B4E39"/>
    <w:rsid w:val="002C2EFD"/>
    <w:rsid w:val="002E5A06"/>
    <w:rsid w:val="002F00AD"/>
    <w:rsid w:val="002F5F73"/>
    <w:rsid w:val="002F7560"/>
    <w:rsid w:val="00300A6F"/>
    <w:rsid w:val="00302833"/>
    <w:rsid w:val="0030768E"/>
    <w:rsid w:val="0031133D"/>
    <w:rsid w:val="003173BE"/>
    <w:rsid w:val="003270EB"/>
    <w:rsid w:val="0033279E"/>
    <w:rsid w:val="003342A8"/>
    <w:rsid w:val="00353B4E"/>
    <w:rsid w:val="00364180"/>
    <w:rsid w:val="003659DA"/>
    <w:rsid w:val="00384FB8"/>
    <w:rsid w:val="003A4840"/>
    <w:rsid w:val="003C3124"/>
    <w:rsid w:val="003D1888"/>
    <w:rsid w:val="003D20A2"/>
    <w:rsid w:val="003E118A"/>
    <w:rsid w:val="003E6E4A"/>
    <w:rsid w:val="003F1C89"/>
    <w:rsid w:val="003F48A7"/>
    <w:rsid w:val="004126C8"/>
    <w:rsid w:val="00412E9F"/>
    <w:rsid w:val="004140F9"/>
    <w:rsid w:val="00414560"/>
    <w:rsid w:val="0043536E"/>
    <w:rsid w:val="00435F62"/>
    <w:rsid w:val="004421AD"/>
    <w:rsid w:val="00451B24"/>
    <w:rsid w:val="0045468A"/>
    <w:rsid w:val="00460CB2"/>
    <w:rsid w:val="00483264"/>
    <w:rsid w:val="004A7E8C"/>
    <w:rsid w:val="004B2A6E"/>
    <w:rsid w:val="004B6027"/>
    <w:rsid w:val="004D4441"/>
    <w:rsid w:val="004E3B60"/>
    <w:rsid w:val="00513584"/>
    <w:rsid w:val="0052135C"/>
    <w:rsid w:val="00524369"/>
    <w:rsid w:val="00532DD5"/>
    <w:rsid w:val="0056599B"/>
    <w:rsid w:val="00567BA2"/>
    <w:rsid w:val="00570F06"/>
    <w:rsid w:val="00574C9F"/>
    <w:rsid w:val="005833EC"/>
    <w:rsid w:val="00584B58"/>
    <w:rsid w:val="00585CD1"/>
    <w:rsid w:val="00597038"/>
    <w:rsid w:val="005979E7"/>
    <w:rsid w:val="005A239D"/>
    <w:rsid w:val="005A737E"/>
    <w:rsid w:val="005B65C7"/>
    <w:rsid w:val="005B79C3"/>
    <w:rsid w:val="005C01DE"/>
    <w:rsid w:val="005C241F"/>
    <w:rsid w:val="005C71B3"/>
    <w:rsid w:val="005D02C6"/>
    <w:rsid w:val="005D1A04"/>
    <w:rsid w:val="005D39D4"/>
    <w:rsid w:val="005D6EBE"/>
    <w:rsid w:val="005E32EE"/>
    <w:rsid w:val="005E472A"/>
    <w:rsid w:val="00602BFB"/>
    <w:rsid w:val="00610DB8"/>
    <w:rsid w:val="00613F04"/>
    <w:rsid w:val="00637E53"/>
    <w:rsid w:val="00643BF8"/>
    <w:rsid w:val="00663887"/>
    <w:rsid w:val="00696BFC"/>
    <w:rsid w:val="006A2D41"/>
    <w:rsid w:val="006A364B"/>
    <w:rsid w:val="006B25A1"/>
    <w:rsid w:val="006B7C76"/>
    <w:rsid w:val="006C1036"/>
    <w:rsid w:val="006C3F1A"/>
    <w:rsid w:val="006C7889"/>
    <w:rsid w:val="006D4143"/>
    <w:rsid w:val="006E1478"/>
    <w:rsid w:val="006E2D08"/>
    <w:rsid w:val="006E75B1"/>
    <w:rsid w:val="007040E4"/>
    <w:rsid w:val="0070485B"/>
    <w:rsid w:val="007064CF"/>
    <w:rsid w:val="007142C7"/>
    <w:rsid w:val="00717220"/>
    <w:rsid w:val="00726BEB"/>
    <w:rsid w:val="007352F4"/>
    <w:rsid w:val="0073545A"/>
    <w:rsid w:val="007363FC"/>
    <w:rsid w:val="00737878"/>
    <w:rsid w:val="00785339"/>
    <w:rsid w:val="00790D7D"/>
    <w:rsid w:val="007A236E"/>
    <w:rsid w:val="007D2916"/>
    <w:rsid w:val="007E3F49"/>
    <w:rsid w:val="007E45FB"/>
    <w:rsid w:val="007F4035"/>
    <w:rsid w:val="00806475"/>
    <w:rsid w:val="00815449"/>
    <w:rsid w:val="008169DC"/>
    <w:rsid w:val="00817781"/>
    <w:rsid w:val="00824542"/>
    <w:rsid w:val="00831B87"/>
    <w:rsid w:val="00833E8D"/>
    <w:rsid w:val="00834438"/>
    <w:rsid w:val="008360DC"/>
    <w:rsid w:val="00864639"/>
    <w:rsid w:val="00867C4B"/>
    <w:rsid w:val="00891DE2"/>
    <w:rsid w:val="00892E82"/>
    <w:rsid w:val="008C0AAF"/>
    <w:rsid w:val="008C22B9"/>
    <w:rsid w:val="008C6822"/>
    <w:rsid w:val="008C6A5B"/>
    <w:rsid w:val="008D19F7"/>
    <w:rsid w:val="008D3D9C"/>
    <w:rsid w:val="008D5BA3"/>
    <w:rsid w:val="008E28C4"/>
    <w:rsid w:val="009002E9"/>
    <w:rsid w:val="009112C9"/>
    <w:rsid w:val="009218EB"/>
    <w:rsid w:val="009321D7"/>
    <w:rsid w:val="00942797"/>
    <w:rsid w:val="0095595F"/>
    <w:rsid w:val="00956220"/>
    <w:rsid w:val="00971E49"/>
    <w:rsid w:val="00971F6A"/>
    <w:rsid w:val="009839E2"/>
    <w:rsid w:val="00995753"/>
    <w:rsid w:val="009A2B9C"/>
    <w:rsid w:val="009B61D7"/>
    <w:rsid w:val="009C0014"/>
    <w:rsid w:val="009C0074"/>
    <w:rsid w:val="009C00AA"/>
    <w:rsid w:val="009C6119"/>
    <w:rsid w:val="009D0A90"/>
    <w:rsid w:val="009D6C03"/>
    <w:rsid w:val="009E232C"/>
    <w:rsid w:val="009F027B"/>
    <w:rsid w:val="009F090A"/>
    <w:rsid w:val="00A02668"/>
    <w:rsid w:val="00A0378B"/>
    <w:rsid w:val="00A322CF"/>
    <w:rsid w:val="00A365B7"/>
    <w:rsid w:val="00A410F4"/>
    <w:rsid w:val="00A50B94"/>
    <w:rsid w:val="00A71979"/>
    <w:rsid w:val="00A9627B"/>
    <w:rsid w:val="00AC7905"/>
    <w:rsid w:val="00AD579C"/>
    <w:rsid w:val="00AE04EB"/>
    <w:rsid w:val="00AF7232"/>
    <w:rsid w:val="00B028B5"/>
    <w:rsid w:val="00B20807"/>
    <w:rsid w:val="00B21D72"/>
    <w:rsid w:val="00B23F03"/>
    <w:rsid w:val="00B2447A"/>
    <w:rsid w:val="00B26DE5"/>
    <w:rsid w:val="00B364CE"/>
    <w:rsid w:val="00B51311"/>
    <w:rsid w:val="00B524F1"/>
    <w:rsid w:val="00B528C4"/>
    <w:rsid w:val="00B57319"/>
    <w:rsid w:val="00B61C3D"/>
    <w:rsid w:val="00B63C5C"/>
    <w:rsid w:val="00B75322"/>
    <w:rsid w:val="00B85CC2"/>
    <w:rsid w:val="00B86EEE"/>
    <w:rsid w:val="00B9645C"/>
    <w:rsid w:val="00BA3600"/>
    <w:rsid w:val="00BA364A"/>
    <w:rsid w:val="00BA503C"/>
    <w:rsid w:val="00BA5C2E"/>
    <w:rsid w:val="00BA645C"/>
    <w:rsid w:val="00BB4BEA"/>
    <w:rsid w:val="00BC2C5E"/>
    <w:rsid w:val="00BC4752"/>
    <w:rsid w:val="00BD187A"/>
    <w:rsid w:val="00BD2AB7"/>
    <w:rsid w:val="00BE0DBA"/>
    <w:rsid w:val="00BE2FCA"/>
    <w:rsid w:val="00BE3988"/>
    <w:rsid w:val="00BF401F"/>
    <w:rsid w:val="00C13528"/>
    <w:rsid w:val="00C27662"/>
    <w:rsid w:val="00C30138"/>
    <w:rsid w:val="00C3403D"/>
    <w:rsid w:val="00C357F5"/>
    <w:rsid w:val="00C47106"/>
    <w:rsid w:val="00C47537"/>
    <w:rsid w:val="00C557CF"/>
    <w:rsid w:val="00C562F2"/>
    <w:rsid w:val="00C56D4B"/>
    <w:rsid w:val="00C6094B"/>
    <w:rsid w:val="00C71B03"/>
    <w:rsid w:val="00C771DF"/>
    <w:rsid w:val="00C7772B"/>
    <w:rsid w:val="00C80229"/>
    <w:rsid w:val="00C8493C"/>
    <w:rsid w:val="00CA011E"/>
    <w:rsid w:val="00CA0F93"/>
    <w:rsid w:val="00CA40A9"/>
    <w:rsid w:val="00CB6E62"/>
    <w:rsid w:val="00CC194B"/>
    <w:rsid w:val="00CC5406"/>
    <w:rsid w:val="00CD0770"/>
    <w:rsid w:val="00CD1655"/>
    <w:rsid w:val="00CD1DE1"/>
    <w:rsid w:val="00CD5813"/>
    <w:rsid w:val="00CE1E3B"/>
    <w:rsid w:val="00CE5BF9"/>
    <w:rsid w:val="00CE71C1"/>
    <w:rsid w:val="00CF4C4C"/>
    <w:rsid w:val="00D030B2"/>
    <w:rsid w:val="00D06EA8"/>
    <w:rsid w:val="00D1408B"/>
    <w:rsid w:val="00D27170"/>
    <w:rsid w:val="00D31A97"/>
    <w:rsid w:val="00D350BD"/>
    <w:rsid w:val="00D41E34"/>
    <w:rsid w:val="00D43CBC"/>
    <w:rsid w:val="00D72529"/>
    <w:rsid w:val="00D97787"/>
    <w:rsid w:val="00DD0C31"/>
    <w:rsid w:val="00DD3518"/>
    <w:rsid w:val="00DD5271"/>
    <w:rsid w:val="00DE16D9"/>
    <w:rsid w:val="00DE46B4"/>
    <w:rsid w:val="00DF52C5"/>
    <w:rsid w:val="00E01936"/>
    <w:rsid w:val="00E121C2"/>
    <w:rsid w:val="00E17690"/>
    <w:rsid w:val="00E26FA7"/>
    <w:rsid w:val="00E5688C"/>
    <w:rsid w:val="00E64FDD"/>
    <w:rsid w:val="00E96457"/>
    <w:rsid w:val="00E978AB"/>
    <w:rsid w:val="00EA024C"/>
    <w:rsid w:val="00EB4A44"/>
    <w:rsid w:val="00EC3D76"/>
    <w:rsid w:val="00EC4A7B"/>
    <w:rsid w:val="00EC4D0E"/>
    <w:rsid w:val="00ED6CCE"/>
    <w:rsid w:val="00EE0684"/>
    <w:rsid w:val="00EE2D3D"/>
    <w:rsid w:val="00EE660B"/>
    <w:rsid w:val="00F04CA4"/>
    <w:rsid w:val="00F1109A"/>
    <w:rsid w:val="00F114E2"/>
    <w:rsid w:val="00F23133"/>
    <w:rsid w:val="00F25C44"/>
    <w:rsid w:val="00F51F07"/>
    <w:rsid w:val="00F522FE"/>
    <w:rsid w:val="00F532EF"/>
    <w:rsid w:val="00F80964"/>
    <w:rsid w:val="00F852D1"/>
    <w:rsid w:val="00F85D97"/>
    <w:rsid w:val="00F86221"/>
    <w:rsid w:val="00F9239E"/>
    <w:rsid w:val="00FB3326"/>
    <w:rsid w:val="00FC1306"/>
    <w:rsid w:val="00FC23FF"/>
    <w:rsid w:val="00FC40CD"/>
    <w:rsid w:val="00FD1079"/>
    <w:rsid w:val="00FD27AA"/>
    <w:rsid w:val="00FD6173"/>
    <w:rsid w:val="00FF349F"/>
    <w:rsid w:val="00FF5D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542"/>
  </w:style>
  <w:style w:type="paragraph" w:styleId="Titre1">
    <w:name w:val="heading 1"/>
    <w:basedOn w:val="Normal"/>
    <w:next w:val="Normal"/>
    <w:link w:val="Titre1Car"/>
    <w:qFormat/>
    <w:rsid w:val="004126C8"/>
    <w:pPr>
      <w:keepNext/>
      <w:spacing w:after="0" w:line="240" w:lineRule="auto"/>
      <w:outlineLvl w:val="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25A1"/>
    <w:pPr>
      <w:ind w:left="720"/>
      <w:contextualSpacing/>
    </w:pPr>
  </w:style>
  <w:style w:type="paragraph" w:styleId="En-tte">
    <w:name w:val="header"/>
    <w:basedOn w:val="Normal"/>
    <w:link w:val="En-tteCar"/>
    <w:unhideWhenUsed/>
    <w:rsid w:val="00F532EF"/>
    <w:pPr>
      <w:tabs>
        <w:tab w:val="center" w:pos="4536"/>
        <w:tab w:val="right" w:pos="9072"/>
      </w:tabs>
      <w:spacing w:after="0" w:line="240" w:lineRule="auto"/>
    </w:pPr>
  </w:style>
  <w:style w:type="character" w:customStyle="1" w:styleId="En-tteCar">
    <w:name w:val="En-tête Car"/>
    <w:basedOn w:val="Policepardfaut"/>
    <w:link w:val="En-tte"/>
    <w:rsid w:val="00F532EF"/>
  </w:style>
  <w:style w:type="character" w:styleId="Lienhypertexte">
    <w:name w:val="Hyperlink"/>
    <w:basedOn w:val="Policepardfaut"/>
    <w:uiPriority w:val="99"/>
    <w:unhideWhenUsed/>
    <w:rsid w:val="009D6C03"/>
    <w:rPr>
      <w:color w:val="0000FF" w:themeColor="hyperlink"/>
      <w:u w:val="single"/>
    </w:rPr>
  </w:style>
  <w:style w:type="paragraph" w:styleId="Pieddepage">
    <w:name w:val="footer"/>
    <w:basedOn w:val="Normal"/>
    <w:link w:val="PieddepageCar"/>
    <w:uiPriority w:val="99"/>
    <w:unhideWhenUsed/>
    <w:rsid w:val="005D02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02C6"/>
  </w:style>
  <w:style w:type="character" w:customStyle="1" w:styleId="apple-converted-space">
    <w:name w:val="apple-converted-space"/>
    <w:basedOn w:val="Policepardfaut"/>
    <w:rsid w:val="00BF401F"/>
  </w:style>
  <w:style w:type="paragraph" w:customStyle="1" w:styleId="texte">
    <w:name w:val="texte"/>
    <w:basedOn w:val="Normal"/>
    <w:rsid w:val="00BF40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4126C8"/>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9A2F3-5696-4622-8456-796B25F3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6</Pages>
  <Words>1923</Words>
  <Characters>10577</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ACER</cp:lastModifiedBy>
  <cp:revision>52</cp:revision>
  <cp:lastPrinted>2013-07-01T11:25:00Z</cp:lastPrinted>
  <dcterms:created xsi:type="dcterms:W3CDTF">2016-06-26T20:55:00Z</dcterms:created>
  <dcterms:modified xsi:type="dcterms:W3CDTF">2020-02-04T19:49:00Z</dcterms:modified>
</cp:coreProperties>
</file>