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15" w:rsidRPr="00C74625" w:rsidRDefault="00C74625" w:rsidP="00C74625">
      <w:pPr>
        <w:rPr>
          <w:b/>
        </w:rPr>
      </w:pPr>
      <w:r w:rsidRPr="00C74625">
        <w:rPr>
          <w:b/>
        </w:rPr>
        <w:t>Exercice</w:t>
      </w:r>
      <w:r w:rsidR="00224E15" w:rsidRPr="00224E15">
        <w:br/>
        <w:t xml:space="preserve">Après avoir </w:t>
      </w:r>
      <w:r w:rsidR="007E02AF" w:rsidRPr="00224E15">
        <w:t>donné</w:t>
      </w:r>
      <w:r w:rsidR="00224E15" w:rsidRPr="00224E15">
        <w:t xml:space="preserve"> des définitions de la Santé  merci de présenter les soins de santé primaires (</w:t>
      </w:r>
      <w:r w:rsidR="007E02AF" w:rsidRPr="00224E15">
        <w:t>définitions</w:t>
      </w:r>
      <w:r w:rsidR="00224E15" w:rsidRPr="00224E15">
        <w:t>, composantes, objectifs, contraintes..) et un tableau indiquant les déterminants de l'offre et de la demande de santé.  </w:t>
      </w:r>
    </w:p>
    <w:p w:rsidR="000941D2" w:rsidRPr="00C74625" w:rsidRDefault="00C74625" w:rsidP="00C74625">
      <w:pPr>
        <w:tabs>
          <w:tab w:val="left" w:pos="2298"/>
        </w:tabs>
        <w:rPr>
          <w:b/>
        </w:rPr>
      </w:pPr>
      <w:r>
        <w:t xml:space="preserve">                                                     </w:t>
      </w:r>
      <w:r w:rsidR="000941D2" w:rsidRPr="000941D2">
        <w:rPr>
          <w:b/>
        </w:rPr>
        <w:t>Réponse</w:t>
      </w:r>
      <w:r w:rsidR="000941D2">
        <w:rPr>
          <w:b/>
        </w:rPr>
        <w:t>s</w:t>
      </w:r>
    </w:p>
    <w:p w:rsidR="000941D2" w:rsidRPr="000941D2" w:rsidRDefault="000941D2" w:rsidP="000941D2">
      <w:pPr>
        <w:pStyle w:val="Paragraphedeliste"/>
        <w:numPr>
          <w:ilvl w:val="0"/>
          <w:numId w:val="1"/>
        </w:numPr>
        <w:tabs>
          <w:tab w:val="left" w:pos="1025"/>
        </w:tabs>
        <w:rPr>
          <w:sz w:val="28"/>
        </w:rPr>
      </w:pPr>
      <w:r w:rsidRPr="000941D2">
        <w:rPr>
          <w:sz w:val="28"/>
        </w:rPr>
        <w:t>La santé est un état de bien-être physique, mental et social</w:t>
      </w:r>
      <w:r w:rsidR="006B0339">
        <w:rPr>
          <w:sz w:val="28"/>
        </w:rPr>
        <w:t xml:space="preserve">. </w:t>
      </w:r>
      <w:r w:rsidR="006B0339" w:rsidRPr="006B0339">
        <w:rPr>
          <w:sz w:val="28"/>
        </w:rPr>
        <w:t>Il ne consiste pas seulement en l’absence de maladie ou d’infirmité</w:t>
      </w:r>
    </w:p>
    <w:p w:rsidR="000941D2" w:rsidRPr="000941D2" w:rsidRDefault="000941D2" w:rsidP="00224E15">
      <w:pPr>
        <w:tabs>
          <w:tab w:val="left" w:pos="1025"/>
        </w:tabs>
        <w:rPr>
          <w:sz w:val="28"/>
        </w:rPr>
      </w:pPr>
    </w:p>
    <w:p w:rsidR="000941D2" w:rsidRPr="00B8684D" w:rsidRDefault="000941D2" w:rsidP="000941D2">
      <w:pPr>
        <w:pStyle w:val="Paragraphedeliste"/>
        <w:numPr>
          <w:ilvl w:val="0"/>
          <w:numId w:val="1"/>
        </w:numPr>
        <w:tabs>
          <w:tab w:val="left" w:pos="1025"/>
        </w:tabs>
      </w:pPr>
      <w:r w:rsidRPr="000941D2">
        <w:rPr>
          <w:sz w:val="28"/>
        </w:rPr>
        <w:t>Les soins de santé primaires sont des soins essentiels (curatifs et préventifs et promotionnels) reposant sur des méthodes, des techniques, et des pratiques scientifiquement valables, rendus universellement accessibles à tous les individus et à toutes les familles d</w:t>
      </w:r>
      <w:r>
        <w:rPr>
          <w:sz w:val="28"/>
        </w:rPr>
        <w:t>e la communauté avec leur</w:t>
      </w:r>
      <w:r w:rsidRPr="000941D2">
        <w:rPr>
          <w:sz w:val="24"/>
        </w:rPr>
        <w:t xml:space="preserve"> à </w:t>
      </w:r>
      <w:r>
        <w:rPr>
          <w:sz w:val="24"/>
        </w:rPr>
        <w:t xml:space="preserve">moindre </w:t>
      </w:r>
      <w:r w:rsidRPr="000941D2">
        <w:rPr>
          <w:sz w:val="24"/>
        </w:rPr>
        <w:t>un coup</w:t>
      </w:r>
    </w:p>
    <w:p w:rsidR="00B8684D" w:rsidRDefault="00B8684D" w:rsidP="00B8684D">
      <w:pPr>
        <w:pStyle w:val="Paragraphedeliste"/>
      </w:pPr>
    </w:p>
    <w:p w:rsidR="00B8684D" w:rsidRDefault="00B8684D" w:rsidP="000941D2">
      <w:pPr>
        <w:pStyle w:val="Paragraphedeliste"/>
        <w:numPr>
          <w:ilvl w:val="0"/>
          <w:numId w:val="1"/>
        </w:numPr>
        <w:tabs>
          <w:tab w:val="left" w:pos="1025"/>
        </w:tabs>
      </w:pPr>
      <w:r w:rsidRPr="00B8684D">
        <w:rPr>
          <w:b/>
        </w:rPr>
        <w:t>Les Objectifs</w:t>
      </w:r>
      <w:r>
        <w:t> :</w:t>
      </w:r>
    </w:p>
    <w:p w:rsidR="00B8684D" w:rsidRPr="006B0339" w:rsidRDefault="00B8684D" w:rsidP="00B8684D">
      <w:pPr>
        <w:tabs>
          <w:tab w:val="left" w:pos="1025"/>
        </w:tabs>
        <w:rPr>
          <w:sz w:val="24"/>
        </w:rPr>
      </w:pPr>
      <w:r w:rsidRPr="006B0339">
        <w:rPr>
          <w:sz w:val="24"/>
        </w:rPr>
        <w:t xml:space="preserve">L’accès aux soins de santé garanti à toute la population quel que soit  le statut socio-économique </w:t>
      </w:r>
    </w:p>
    <w:p w:rsidR="00B8684D" w:rsidRPr="006B0339" w:rsidRDefault="00B8684D" w:rsidP="00B8684D">
      <w:pPr>
        <w:tabs>
          <w:tab w:val="left" w:pos="1025"/>
        </w:tabs>
        <w:rPr>
          <w:sz w:val="24"/>
        </w:rPr>
      </w:pPr>
      <w:r w:rsidRPr="006B0339">
        <w:rPr>
          <w:sz w:val="24"/>
        </w:rPr>
        <w:t xml:space="preserve">L’approfondissement de la décentralisation et de la gouvernance sanitaire locale </w:t>
      </w:r>
    </w:p>
    <w:p w:rsidR="00B8684D" w:rsidRPr="006B0339" w:rsidRDefault="00B8684D" w:rsidP="00B8684D">
      <w:pPr>
        <w:tabs>
          <w:tab w:val="left" w:pos="1025"/>
        </w:tabs>
        <w:rPr>
          <w:sz w:val="24"/>
        </w:rPr>
      </w:pPr>
      <w:r w:rsidRPr="006B0339">
        <w:rPr>
          <w:sz w:val="24"/>
        </w:rPr>
        <w:t xml:space="preserve">L’alignement de l’aide extérieur aux priorités sanitaires nationales </w:t>
      </w:r>
    </w:p>
    <w:p w:rsidR="000941D2" w:rsidRPr="006B0339" w:rsidRDefault="00B8684D" w:rsidP="00224E15">
      <w:pPr>
        <w:tabs>
          <w:tab w:val="left" w:pos="1025"/>
        </w:tabs>
        <w:rPr>
          <w:sz w:val="24"/>
        </w:rPr>
      </w:pPr>
      <w:r w:rsidRPr="006B0339">
        <w:rPr>
          <w:sz w:val="24"/>
        </w:rPr>
        <w:t>La protection des groupes vulnérable</w:t>
      </w:r>
    </w:p>
    <w:p w:rsidR="000941D2" w:rsidRPr="00D751B1" w:rsidRDefault="00D751B1" w:rsidP="00D751B1">
      <w:pPr>
        <w:pStyle w:val="Paragraphedeliste"/>
        <w:numPr>
          <w:ilvl w:val="0"/>
          <w:numId w:val="2"/>
        </w:numPr>
        <w:tabs>
          <w:tab w:val="left" w:pos="1025"/>
        </w:tabs>
        <w:rPr>
          <w:b/>
          <w:sz w:val="24"/>
        </w:rPr>
      </w:pPr>
      <w:r w:rsidRPr="00D751B1">
        <w:rPr>
          <w:b/>
          <w:sz w:val="24"/>
        </w:rPr>
        <w:t>Les composants</w:t>
      </w:r>
    </w:p>
    <w:p w:rsidR="00D751B1" w:rsidRPr="00D751B1" w:rsidRDefault="00D751B1" w:rsidP="00D751B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fr-FR"/>
        </w:rPr>
      </w:pPr>
      <w:r w:rsidRPr="00D751B1">
        <w:rPr>
          <w:rFonts w:eastAsia="Times New Roman" w:cs="Arial"/>
          <w:iCs/>
          <w:color w:val="000000"/>
          <w:sz w:val="27"/>
          <w:szCs w:val="27"/>
          <w:lang w:eastAsia="fr-FR"/>
        </w:rPr>
        <w:t> L'éducation pour la santé ;</w:t>
      </w:r>
    </w:p>
    <w:p w:rsidR="00D751B1" w:rsidRPr="00D751B1" w:rsidRDefault="00D751B1" w:rsidP="00D751B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fr-FR"/>
        </w:rPr>
      </w:pPr>
      <w:r w:rsidRPr="00D751B1">
        <w:rPr>
          <w:rFonts w:eastAsia="Times New Roman" w:cs="Arial"/>
          <w:iCs/>
          <w:color w:val="000000"/>
          <w:sz w:val="27"/>
          <w:szCs w:val="27"/>
          <w:lang w:eastAsia="fr-FR"/>
        </w:rPr>
        <w:t>2. L'approvisionnement en médicaments essentiels ;</w:t>
      </w:r>
    </w:p>
    <w:p w:rsidR="00D751B1" w:rsidRPr="00D751B1" w:rsidRDefault="00D751B1" w:rsidP="00D751B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fr-FR"/>
        </w:rPr>
      </w:pPr>
      <w:r w:rsidRPr="00D751B1">
        <w:rPr>
          <w:rFonts w:eastAsia="Times New Roman" w:cs="Arial"/>
          <w:iCs/>
          <w:color w:val="000000"/>
          <w:sz w:val="27"/>
          <w:szCs w:val="27"/>
          <w:lang w:eastAsia="fr-FR"/>
        </w:rPr>
        <w:t>3. Le traitement des maladies courantes ;</w:t>
      </w:r>
    </w:p>
    <w:p w:rsidR="00D751B1" w:rsidRPr="00D751B1" w:rsidRDefault="00D751B1" w:rsidP="00D751B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fr-FR"/>
        </w:rPr>
      </w:pPr>
      <w:r w:rsidRPr="00D751B1">
        <w:rPr>
          <w:rFonts w:eastAsia="Times New Roman" w:cs="Arial"/>
          <w:iCs/>
          <w:color w:val="000000"/>
          <w:sz w:val="27"/>
          <w:szCs w:val="27"/>
          <w:lang w:eastAsia="fr-FR"/>
        </w:rPr>
        <w:t>4. La promotion des conditions alimentaires et nutritionnelles y compris l'eau potable ;</w:t>
      </w:r>
    </w:p>
    <w:p w:rsidR="00D751B1" w:rsidRPr="00D751B1" w:rsidRDefault="00D751B1" w:rsidP="00D751B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fr-FR"/>
        </w:rPr>
      </w:pPr>
      <w:r w:rsidRPr="00D751B1">
        <w:rPr>
          <w:rFonts w:eastAsia="Times New Roman" w:cs="Arial"/>
          <w:iCs/>
          <w:color w:val="000000"/>
          <w:sz w:val="27"/>
          <w:szCs w:val="27"/>
          <w:lang w:eastAsia="fr-FR"/>
        </w:rPr>
        <w:t>5. La lutte contre les grandes endémies ;</w:t>
      </w:r>
    </w:p>
    <w:p w:rsidR="00D751B1" w:rsidRPr="00D751B1" w:rsidRDefault="00D751B1" w:rsidP="00D751B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fr-FR"/>
        </w:rPr>
      </w:pPr>
      <w:r w:rsidRPr="00D751B1">
        <w:rPr>
          <w:rFonts w:eastAsia="Times New Roman" w:cs="Arial"/>
          <w:iCs/>
          <w:color w:val="000000"/>
          <w:sz w:val="27"/>
          <w:szCs w:val="27"/>
          <w:lang w:eastAsia="fr-FR"/>
        </w:rPr>
        <w:t>6. Les soins maternels et infantiles y compris le planning familial ;</w:t>
      </w:r>
    </w:p>
    <w:p w:rsidR="00D751B1" w:rsidRPr="00D751B1" w:rsidRDefault="00D751B1" w:rsidP="00D751B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fr-FR"/>
        </w:rPr>
      </w:pPr>
      <w:r w:rsidRPr="00D751B1">
        <w:rPr>
          <w:rFonts w:eastAsia="Times New Roman" w:cs="Arial"/>
          <w:iCs/>
          <w:color w:val="000000"/>
          <w:sz w:val="27"/>
          <w:szCs w:val="27"/>
          <w:lang w:eastAsia="fr-FR"/>
        </w:rPr>
        <w:t>7. La vaccination ;</w:t>
      </w:r>
    </w:p>
    <w:p w:rsidR="00D751B1" w:rsidRPr="00D751B1" w:rsidRDefault="00D751B1" w:rsidP="00D751B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fr-FR"/>
        </w:rPr>
      </w:pPr>
      <w:r w:rsidRPr="00D751B1">
        <w:rPr>
          <w:rFonts w:eastAsia="Times New Roman" w:cs="Arial"/>
          <w:iCs/>
          <w:color w:val="000000"/>
          <w:sz w:val="27"/>
          <w:szCs w:val="27"/>
          <w:lang w:eastAsia="fr-FR"/>
        </w:rPr>
        <w:t>8. L'assainissement du milieu </w:t>
      </w:r>
    </w:p>
    <w:p w:rsidR="000941D2" w:rsidRDefault="000941D2" w:rsidP="00224E15">
      <w:pPr>
        <w:tabs>
          <w:tab w:val="left" w:pos="1025"/>
        </w:tabs>
      </w:pPr>
    </w:p>
    <w:p w:rsidR="000941D2" w:rsidRDefault="000941D2" w:rsidP="00224E15">
      <w:pPr>
        <w:tabs>
          <w:tab w:val="left" w:pos="1025"/>
        </w:tabs>
      </w:pPr>
    </w:p>
    <w:p w:rsidR="00D751B1" w:rsidRDefault="00D751B1" w:rsidP="00224E15">
      <w:pPr>
        <w:tabs>
          <w:tab w:val="left" w:pos="1025"/>
        </w:tabs>
      </w:pPr>
    </w:p>
    <w:p w:rsidR="00D751B1" w:rsidRDefault="00D751B1" w:rsidP="00224E15">
      <w:pPr>
        <w:tabs>
          <w:tab w:val="left" w:pos="1025"/>
        </w:tabs>
      </w:pPr>
    </w:p>
    <w:p w:rsidR="00D751B1" w:rsidRDefault="00D751B1" w:rsidP="00224E15">
      <w:pPr>
        <w:tabs>
          <w:tab w:val="left" w:pos="1025"/>
        </w:tabs>
      </w:pPr>
    </w:p>
    <w:p w:rsidR="00D751B1" w:rsidRDefault="00D751B1" w:rsidP="00224E15">
      <w:pPr>
        <w:tabs>
          <w:tab w:val="left" w:pos="1025"/>
        </w:tabs>
      </w:pPr>
    </w:p>
    <w:p w:rsidR="00D751B1" w:rsidRDefault="00D751B1" w:rsidP="00224E15">
      <w:pPr>
        <w:tabs>
          <w:tab w:val="left" w:pos="1025"/>
        </w:tabs>
      </w:pPr>
    </w:p>
    <w:p w:rsidR="00D751B1" w:rsidRDefault="00D751B1" w:rsidP="00224E15">
      <w:pPr>
        <w:tabs>
          <w:tab w:val="left" w:pos="1025"/>
        </w:tabs>
      </w:pPr>
    </w:p>
    <w:p w:rsidR="00D70B9C" w:rsidRPr="00224E15" w:rsidRDefault="00D70B9C" w:rsidP="00224E15">
      <w:pPr>
        <w:tabs>
          <w:tab w:val="left" w:pos="1025"/>
        </w:tabs>
      </w:pPr>
      <w:bookmarkStart w:id="0" w:name="_GoBack"/>
      <w:bookmarkEnd w:id="0"/>
    </w:p>
    <w:sectPr w:rsidR="00D70B9C" w:rsidRPr="00224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12D3A"/>
    <w:multiLevelType w:val="hybridMultilevel"/>
    <w:tmpl w:val="96FA92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54642"/>
    <w:multiLevelType w:val="hybridMultilevel"/>
    <w:tmpl w:val="362A6C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91"/>
    <w:rsid w:val="000941D2"/>
    <w:rsid w:val="00224E15"/>
    <w:rsid w:val="005C1B7C"/>
    <w:rsid w:val="006B0339"/>
    <w:rsid w:val="007E02AF"/>
    <w:rsid w:val="00B8684D"/>
    <w:rsid w:val="00C74625"/>
    <w:rsid w:val="00D55910"/>
    <w:rsid w:val="00D70B9C"/>
    <w:rsid w:val="00D751B1"/>
    <w:rsid w:val="00E4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D8799-A51D-41C8-B92A-FD77DA3C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E15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941D2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D751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SENGHOR</dc:creator>
  <cp:keywords/>
  <dc:description/>
  <cp:lastModifiedBy>SENGHOR</cp:lastModifiedBy>
  <cp:revision>9</cp:revision>
  <dcterms:created xsi:type="dcterms:W3CDTF">2019-03-04T22:41:00Z</dcterms:created>
  <dcterms:modified xsi:type="dcterms:W3CDTF">2019-03-06T22:40:00Z</dcterms:modified>
</cp:coreProperties>
</file>