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46" w:rsidRPr="00594B5E" w:rsidRDefault="00B10D46" w:rsidP="00B10D4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</w:t>
      </w:r>
      <w:r w:rsidRPr="00594B5E">
        <w:rPr>
          <w:rFonts w:ascii="Garamond" w:hAnsi="Garamond"/>
          <w:b/>
          <w:bCs/>
        </w:rPr>
        <w:t xml:space="preserve">UNIVERSITE GASTON BERGER </w:t>
      </w:r>
      <w:r>
        <w:rPr>
          <w:rFonts w:ascii="Garamond" w:hAnsi="Garamond"/>
          <w:b/>
          <w:bCs/>
        </w:rPr>
        <w:t xml:space="preserve">                                             </w:t>
      </w:r>
    </w:p>
    <w:p w:rsidR="00B10D46" w:rsidRPr="00CE2278" w:rsidRDefault="00B10D46" w:rsidP="00B10D46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CE2278">
        <w:rPr>
          <w:rFonts w:ascii="Garamond" w:hAnsi="Garamond"/>
          <w:b/>
          <w:bCs/>
          <w:sz w:val="26"/>
          <w:szCs w:val="26"/>
        </w:rPr>
        <w:t xml:space="preserve">Unité de Formation et de Recherche                        </w:t>
      </w:r>
      <w:r>
        <w:rPr>
          <w:rFonts w:ascii="Garamond" w:hAnsi="Garamond"/>
          <w:b/>
          <w:bCs/>
          <w:sz w:val="26"/>
          <w:szCs w:val="26"/>
        </w:rPr>
        <w:t xml:space="preserve">                 </w:t>
      </w:r>
      <w:r>
        <w:rPr>
          <w:rFonts w:ascii="Garamond" w:hAnsi="Garamond"/>
        </w:rPr>
        <w:t>P</w:t>
      </w:r>
      <w:r w:rsidRPr="00A32033">
        <w:rPr>
          <w:rFonts w:ascii="Garamond" w:hAnsi="Garamond"/>
        </w:rPr>
        <w:t>r</w:t>
      </w:r>
      <w:r>
        <w:rPr>
          <w:rFonts w:ascii="Garamond" w:hAnsi="Garamond"/>
        </w:rPr>
        <w:t>of</w:t>
      </w:r>
      <w:r w:rsidRPr="00A32033">
        <w:rPr>
          <w:rFonts w:ascii="Garamond" w:hAnsi="Garamond"/>
        </w:rPr>
        <w:t>.</w:t>
      </w:r>
      <w:r>
        <w:rPr>
          <w:rFonts w:ascii="Garamond" w:hAnsi="Garamond"/>
        </w:rPr>
        <w:t xml:space="preserve"> : </w:t>
      </w:r>
      <w:proofErr w:type="spellStart"/>
      <w:r>
        <w:rPr>
          <w:rFonts w:ascii="Garamond" w:hAnsi="Garamond"/>
        </w:rPr>
        <w:t>Nd</w:t>
      </w:r>
      <w:proofErr w:type="spellEnd"/>
      <w:r>
        <w:rPr>
          <w:rFonts w:ascii="Garamond" w:hAnsi="Garamond"/>
        </w:rPr>
        <w:t>.</w:t>
      </w:r>
      <w:r w:rsidRPr="00A32033">
        <w:rPr>
          <w:rFonts w:ascii="Garamond" w:hAnsi="Garamond"/>
        </w:rPr>
        <w:t xml:space="preserve"> SOW</w:t>
      </w:r>
      <w:r w:rsidRPr="00CE2278">
        <w:rPr>
          <w:rFonts w:ascii="Garamond" w:hAnsi="Garamond"/>
          <w:b/>
          <w:bCs/>
          <w:sz w:val="26"/>
          <w:szCs w:val="26"/>
        </w:rPr>
        <w:t xml:space="preserve">                </w:t>
      </w:r>
    </w:p>
    <w:p w:rsidR="00B10D46" w:rsidRPr="003441CA" w:rsidRDefault="00B10D46" w:rsidP="00B10D46">
      <w:pPr>
        <w:spacing w:after="0" w:line="240" w:lineRule="auto"/>
        <w:rPr>
          <w:rFonts w:ascii="Garamond" w:hAnsi="Garamond"/>
          <w:b/>
          <w:bCs/>
        </w:rPr>
      </w:pPr>
      <w:r w:rsidRPr="00CE2278">
        <w:rPr>
          <w:rFonts w:ascii="Garamond" w:hAnsi="Garamond"/>
          <w:b/>
          <w:bCs/>
          <w:sz w:val="26"/>
          <w:szCs w:val="26"/>
        </w:rPr>
        <w:t xml:space="preserve">     Lettres et Sciences Humaines                                                                               </w:t>
      </w:r>
    </w:p>
    <w:p w:rsidR="00B10D46" w:rsidRPr="003441CA" w:rsidRDefault="00B10D46" w:rsidP="00B10D46">
      <w:pPr>
        <w:spacing w:after="0" w:line="240" w:lineRule="auto"/>
        <w:rPr>
          <w:rFonts w:ascii="Garamond" w:hAnsi="Garamond"/>
        </w:rPr>
      </w:pPr>
      <w:r w:rsidRPr="003441CA">
        <w:rPr>
          <w:rFonts w:ascii="Garamond" w:hAnsi="Garamond"/>
          <w:b/>
          <w:bCs/>
        </w:rPr>
        <w:t xml:space="preserve">               </w:t>
      </w:r>
      <w:r w:rsidRPr="003441CA">
        <w:rPr>
          <w:rFonts w:ascii="Garamond" w:hAnsi="Garamond"/>
        </w:rPr>
        <w:t>=-=-=-=-=-=-=</w:t>
      </w:r>
    </w:p>
    <w:p w:rsidR="00B10D46" w:rsidRDefault="00B10D46" w:rsidP="00B10D4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Section de L.</w:t>
      </w:r>
      <w:r w:rsidRPr="00A458D7">
        <w:rPr>
          <w:rFonts w:ascii="Garamond" w:hAnsi="Garamond"/>
          <w:b/>
          <w:bCs/>
        </w:rPr>
        <w:t>E</w:t>
      </w:r>
      <w:r>
        <w:rPr>
          <w:rFonts w:ascii="Garamond" w:hAnsi="Garamond"/>
          <w:b/>
          <w:bCs/>
        </w:rPr>
        <w:t>.A.</w:t>
      </w:r>
    </w:p>
    <w:p w:rsidR="00B10D46" w:rsidRPr="00D477F0" w:rsidRDefault="00B10D46" w:rsidP="00B10D46">
      <w:pPr>
        <w:spacing w:after="0" w:line="240" w:lineRule="auto"/>
        <w:rPr>
          <w:rFonts w:ascii="Garamond" w:hAnsi="Garamond"/>
          <w:b/>
          <w:bCs/>
          <w:lang w:val="es-ES"/>
        </w:rPr>
      </w:pPr>
      <w:r>
        <w:rPr>
          <w:rFonts w:ascii="Garamond" w:hAnsi="Garamond"/>
          <w:b/>
          <w:bCs/>
        </w:rPr>
        <w:t xml:space="preserve">                         </w:t>
      </w:r>
      <w:r w:rsidRPr="00D477F0">
        <w:rPr>
          <w:rFonts w:ascii="Garamond" w:hAnsi="Garamond"/>
          <w:b/>
          <w:bCs/>
          <w:lang w:val="es-ES"/>
        </w:rPr>
        <w:t>L2</w:t>
      </w:r>
    </w:p>
    <w:p w:rsidR="00B10D46" w:rsidRDefault="00B10D46" w:rsidP="00B10D46">
      <w:pPr>
        <w:spacing w:after="0" w:line="240" w:lineRule="auto"/>
        <w:rPr>
          <w:rFonts w:ascii="Garamond" w:hAnsi="Garamond"/>
          <w:b/>
          <w:bCs/>
          <w:lang w:val="es-ES"/>
        </w:rPr>
      </w:pPr>
      <w:r w:rsidRPr="00D477F0">
        <w:rPr>
          <w:rFonts w:ascii="Garamond" w:hAnsi="Garamond"/>
          <w:b/>
          <w:bCs/>
          <w:lang w:val="es-ES"/>
        </w:rPr>
        <w:t xml:space="preserve">                      </w:t>
      </w:r>
      <w:r w:rsidRPr="002E2CEF">
        <w:rPr>
          <w:rFonts w:ascii="Garamond" w:hAnsi="Garamond"/>
          <w:b/>
          <w:bCs/>
          <w:lang w:val="es-ES"/>
        </w:rPr>
        <w:t>---------</w:t>
      </w:r>
    </w:p>
    <w:p w:rsidR="00B10D46" w:rsidRPr="002E2CEF" w:rsidRDefault="00B10D46" w:rsidP="00B10D46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:rsidR="00B10D46" w:rsidRDefault="00B10D46" w:rsidP="00B10D46">
      <w:pPr>
        <w:spacing w:after="0"/>
        <w:ind w:firstLine="708"/>
        <w:jc w:val="center"/>
        <w:rPr>
          <w:rFonts w:ascii="Trebuchet MS" w:hAnsi="Trebuchet MS"/>
          <w:b/>
          <w:sz w:val="32"/>
          <w:szCs w:val="32"/>
          <w:lang w:val="es-ES"/>
        </w:rPr>
      </w:pPr>
      <w:r>
        <w:rPr>
          <w:rFonts w:ascii="Trebuchet MS" w:hAnsi="Trebuchet MS"/>
          <w:b/>
          <w:sz w:val="32"/>
          <w:szCs w:val="32"/>
          <w:lang w:val="es-ES"/>
        </w:rPr>
        <w:t>CMC América Latina</w:t>
      </w:r>
    </w:p>
    <w:p w:rsidR="00B10D46" w:rsidRDefault="00B10D46" w:rsidP="00805474">
      <w:pPr>
        <w:pStyle w:val="Paragraphedeliste"/>
        <w:ind w:left="2148"/>
        <w:rPr>
          <w:rFonts w:ascii="Trebuchet MS" w:hAnsi="Trebuchet MS"/>
          <w:b/>
          <w:sz w:val="28"/>
          <w:szCs w:val="28"/>
          <w:lang w:val="es-ES"/>
        </w:rPr>
      </w:pPr>
    </w:p>
    <w:p w:rsidR="00805474" w:rsidRPr="00257ECC" w:rsidRDefault="00B10D46" w:rsidP="00805474">
      <w:pPr>
        <w:pStyle w:val="Paragraphedeliste"/>
        <w:ind w:left="2148"/>
        <w:rPr>
          <w:sz w:val="28"/>
          <w:szCs w:val="28"/>
          <w:lang w:val="es-ES"/>
        </w:rPr>
      </w:pPr>
      <w:r>
        <w:rPr>
          <w:rFonts w:ascii="Trebuchet MS" w:hAnsi="Trebuchet MS"/>
          <w:b/>
          <w:sz w:val="28"/>
          <w:szCs w:val="28"/>
          <w:lang w:val="es-ES"/>
        </w:rPr>
        <w:t>El b</w:t>
      </w:r>
      <w:r w:rsidR="00805474">
        <w:rPr>
          <w:rFonts w:ascii="Trebuchet MS" w:hAnsi="Trebuchet MS"/>
          <w:b/>
          <w:sz w:val="28"/>
          <w:szCs w:val="28"/>
          <w:lang w:val="es-ES"/>
        </w:rPr>
        <w:t>alance de las independencias</w:t>
      </w:r>
    </w:p>
    <w:p w:rsidR="00805474" w:rsidRPr="00ED26BA" w:rsidRDefault="00805474" w:rsidP="00805474">
      <w:pPr>
        <w:ind w:firstLine="708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>Las independencias de los países hispanoamericanos se tradujeron más por cambios políticos que económicos y sociales. Es decir que las autoridades españolas fueron sustituidas por la clase criolla  pero persistieron las estructuras economías, los grupos sociales.</w:t>
      </w:r>
    </w:p>
    <w:p w:rsidR="00805474" w:rsidRPr="00ED26BA" w:rsidRDefault="00805474" w:rsidP="00805474">
      <w:pPr>
        <w:jc w:val="both"/>
        <w:rPr>
          <w:rFonts w:ascii="Trebuchet MS" w:hAnsi="Trebuchet MS"/>
          <w:lang w:val="es-ES"/>
        </w:rPr>
      </w:pPr>
    </w:p>
    <w:p w:rsidR="00805474" w:rsidRPr="00C36DBE" w:rsidRDefault="00805474" w:rsidP="00805474">
      <w:pPr>
        <w:ind w:firstLine="708"/>
        <w:jc w:val="both"/>
        <w:rPr>
          <w:rFonts w:ascii="Trebuchet MS" w:hAnsi="Trebuchet MS"/>
          <w:b/>
          <w:u w:val="single"/>
          <w:lang w:val="es-ES"/>
        </w:rPr>
      </w:pPr>
      <w:r w:rsidRPr="00C36DBE">
        <w:rPr>
          <w:rFonts w:ascii="Trebuchet MS" w:hAnsi="Trebuchet MS"/>
          <w:b/>
          <w:u w:val="single"/>
          <w:lang w:val="es-ES"/>
        </w:rPr>
        <w:t xml:space="preserve">Unos casos ilustrativos: </w:t>
      </w:r>
    </w:p>
    <w:p w:rsidR="00805474" w:rsidRPr="004274BF" w:rsidRDefault="00805474" w:rsidP="00805474">
      <w:pPr>
        <w:pStyle w:val="Paragraphedeliste"/>
        <w:numPr>
          <w:ilvl w:val="0"/>
          <w:numId w:val="4"/>
        </w:numPr>
        <w:tabs>
          <w:tab w:val="left" w:pos="1701"/>
        </w:tabs>
        <w:ind w:left="0" w:firstLine="720"/>
        <w:jc w:val="both"/>
        <w:rPr>
          <w:rFonts w:ascii="Trebuchet MS" w:hAnsi="Trebuchet MS" w:cs="Times New Roman"/>
          <w:sz w:val="24"/>
          <w:szCs w:val="24"/>
          <w:lang w:val="es-ES"/>
        </w:rPr>
      </w:pPr>
      <w:r w:rsidRPr="004274BF">
        <w:rPr>
          <w:rFonts w:ascii="Trebuchet MS" w:hAnsi="Trebuchet MS"/>
          <w:lang w:val="es-ES"/>
        </w:rPr>
        <w:t>El mantenimiento de la gran propiedad rural o el fenómeno del latifundismo. La agricultura (cultivo de productos tropicales y ganadería extensiva), igual que la comercialización de los productos, quedó en manos  de una aristocracia feudal (latifundista) en países como Perú y una burguesía liberal en países como Argentina. Las clases de abajo eran los obreros llamados peones rurales en la gran propiedad y peones urbanos en las ciudades, sin olvidar la corporación de los mineros. Asimismo, otra clase fue la de los militares que prosperó tras las guerras de independencia; el ejército apareció  como un medio de promoción social sobre todo para clases desfavorecidas como los indios.</w:t>
      </w:r>
    </w:p>
    <w:p w:rsidR="00805474" w:rsidRDefault="00805474" w:rsidP="00805474">
      <w:pPr>
        <w:ind w:firstLine="708"/>
        <w:jc w:val="both"/>
        <w:rPr>
          <w:lang w:val="es-ES"/>
        </w:rPr>
      </w:pPr>
    </w:p>
    <w:p w:rsidR="00805474" w:rsidRPr="00C36DBE" w:rsidRDefault="00805474" w:rsidP="00805474">
      <w:pPr>
        <w:pStyle w:val="Paragraphedeliste"/>
        <w:numPr>
          <w:ilvl w:val="0"/>
          <w:numId w:val="4"/>
        </w:numPr>
        <w:tabs>
          <w:tab w:val="left" w:pos="900"/>
          <w:tab w:val="left" w:pos="1350"/>
        </w:tabs>
        <w:ind w:left="0" w:firstLine="720"/>
        <w:jc w:val="both"/>
        <w:rPr>
          <w:rFonts w:ascii="Trebuchet MS" w:hAnsi="Trebuchet MS" w:cs="Times New Roman"/>
          <w:sz w:val="24"/>
          <w:szCs w:val="24"/>
          <w:lang w:val="es-ES"/>
        </w:rPr>
      </w:pPr>
      <w:r w:rsidRPr="00C36DBE">
        <w:rPr>
          <w:rFonts w:ascii="Trebuchet MS" w:hAnsi="Trebuchet MS"/>
          <w:lang w:val="es-ES"/>
        </w:rPr>
        <w:t>Prosperó también el fenómeno del caudillismo (Cúmulo de poder un político y económico apoyado en las masas campesinas o la aristocracia latifundista)  a partir del fracaso de las políticas liberales inspiradas de países como Estados Unidos y Francia. El caudillismo posibilitó a veces una estabilidad política a través de dictaduras  como la del Dr. Francia en Paraguay (1813-+1840), de Juan Manuel de Rosas en Argentina (1835-1852), de Santa Cruz en Bolivia (1829-1839), etc.</w:t>
      </w:r>
    </w:p>
    <w:p w:rsidR="00805474" w:rsidRPr="00ED26BA" w:rsidRDefault="00805474" w:rsidP="00805474">
      <w:pPr>
        <w:ind w:firstLine="708"/>
        <w:jc w:val="both"/>
        <w:rPr>
          <w:rFonts w:ascii="Trebuchet MS" w:hAnsi="Trebuchet MS"/>
          <w:lang w:val="es-ES"/>
        </w:rPr>
      </w:pPr>
    </w:p>
    <w:p w:rsidR="00805474" w:rsidRPr="001D6417" w:rsidRDefault="00805474" w:rsidP="00805474">
      <w:pPr>
        <w:pStyle w:val="Paragraphedeliste"/>
        <w:numPr>
          <w:ilvl w:val="0"/>
          <w:numId w:val="4"/>
        </w:numPr>
        <w:tabs>
          <w:tab w:val="left" w:pos="1350"/>
        </w:tabs>
        <w:ind w:left="90" w:firstLine="540"/>
        <w:jc w:val="both"/>
        <w:rPr>
          <w:rFonts w:ascii="Trebuchet MS" w:hAnsi="Trebuchet MS" w:cs="Times New Roman"/>
          <w:sz w:val="24"/>
          <w:szCs w:val="24"/>
          <w:lang w:val="es-ES"/>
        </w:rPr>
      </w:pPr>
      <w:r w:rsidRPr="00C36DBE">
        <w:rPr>
          <w:rFonts w:ascii="Trebuchet MS" w:hAnsi="Trebuchet MS"/>
          <w:lang w:val="es-ES"/>
        </w:rPr>
        <w:t xml:space="preserve">El fracaso de la política unitaria y federalista después del Congreso de Panamá de 1826, bajo la inspiración de Simón Bolívar. Así que se mantuvieron las mismas fronteras heredadas de la colonización. Pero esta situación debilitó a las nuevas naciones que no pudieron consolidar sus estructuras de administración estatal: por problemas de fronteras, ambiciones de unos </w:t>
      </w:r>
      <w:r w:rsidR="009C6661" w:rsidRPr="00C36DBE">
        <w:rPr>
          <w:rFonts w:ascii="Trebuchet MS" w:hAnsi="Trebuchet MS"/>
          <w:lang w:val="es-ES"/>
        </w:rPr>
        <w:t>líderes</w:t>
      </w:r>
      <w:bookmarkStart w:id="0" w:name="_GoBack"/>
      <w:bookmarkEnd w:id="0"/>
      <w:r w:rsidRPr="00C36DBE">
        <w:rPr>
          <w:rFonts w:ascii="Trebuchet MS" w:hAnsi="Trebuchet MS"/>
          <w:lang w:val="es-ES"/>
        </w:rPr>
        <w:t xml:space="preserve"> políticos, injerencias extranjeras. Al fracaso de la unidad iberoamericana se agregan muchos conflictos internos, es decir entre las nuevas naciones independientes. </w:t>
      </w:r>
      <w:r>
        <w:rPr>
          <w:rFonts w:ascii="Trebuchet MS" w:hAnsi="Trebuchet MS"/>
          <w:lang w:val="es-ES"/>
        </w:rPr>
        <w:t>Antes de evocar unos ejemplo</w:t>
      </w:r>
      <w:r w:rsidR="00D477F0">
        <w:rPr>
          <w:rFonts w:ascii="Trebuchet MS" w:hAnsi="Trebuchet MS"/>
          <w:lang w:val="es-ES"/>
        </w:rPr>
        <w:t>s</w:t>
      </w:r>
      <w:r>
        <w:rPr>
          <w:rFonts w:ascii="Trebuchet MS" w:hAnsi="Trebuchet MS"/>
          <w:lang w:val="es-ES"/>
        </w:rPr>
        <w:t xml:space="preserve"> podemos precisar que la desunión fue engendrada por el proceso de formación de nuevas nacionalidades propias, lo cual se enfrentó con unas dificultades tocantes a las fronteras heredadas de la colonización </w:t>
      </w:r>
      <w:r>
        <w:rPr>
          <w:rFonts w:ascii="Trebuchet MS" w:hAnsi="Trebuchet MS"/>
          <w:lang w:val="es-ES"/>
        </w:rPr>
        <w:lastRenderedPageBreak/>
        <w:t xml:space="preserve">española (limites administrativos españoles), las ambiciones de los nuevos líderes políticos, las injerencias extranjeras.  </w:t>
      </w:r>
    </w:p>
    <w:p w:rsidR="00805474" w:rsidRPr="001D6417" w:rsidRDefault="00805474" w:rsidP="00805474">
      <w:pPr>
        <w:pStyle w:val="Paragraphedeliste"/>
        <w:rPr>
          <w:rFonts w:ascii="Trebuchet MS" w:hAnsi="Trebuchet MS"/>
          <w:lang w:val="es-ES"/>
        </w:rPr>
      </w:pPr>
    </w:p>
    <w:p w:rsidR="00805474" w:rsidRPr="00C36DBE" w:rsidRDefault="00805474" w:rsidP="00805474">
      <w:pPr>
        <w:pStyle w:val="Paragraphedeliste"/>
        <w:numPr>
          <w:ilvl w:val="0"/>
          <w:numId w:val="4"/>
        </w:numPr>
        <w:tabs>
          <w:tab w:val="left" w:pos="1350"/>
        </w:tabs>
        <w:ind w:left="90" w:firstLine="540"/>
        <w:jc w:val="both"/>
        <w:rPr>
          <w:rFonts w:ascii="Trebuchet MS" w:hAnsi="Trebuchet MS" w:cs="Times New Roman"/>
          <w:sz w:val="24"/>
          <w:szCs w:val="24"/>
          <w:lang w:val="es-ES"/>
        </w:rPr>
      </w:pPr>
      <w:r>
        <w:rPr>
          <w:rFonts w:ascii="Trebuchet MS" w:hAnsi="Trebuchet MS"/>
          <w:lang w:val="es-ES"/>
        </w:rPr>
        <w:t xml:space="preserve">Tenemos unos </w:t>
      </w:r>
      <w:r w:rsidR="00D477F0">
        <w:rPr>
          <w:rFonts w:ascii="Trebuchet MS" w:hAnsi="Trebuchet MS"/>
          <w:u w:val="single"/>
          <w:lang w:val="es-ES"/>
        </w:rPr>
        <w:t>e</w:t>
      </w:r>
      <w:r w:rsidRPr="00C36DBE">
        <w:rPr>
          <w:rFonts w:ascii="Trebuchet MS" w:hAnsi="Trebuchet MS"/>
          <w:u w:val="single"/>
          <w:lang w:val="es-ES"/>
        </w:rPr>
        <w:t>jemplos</w:t>
      </w:r>
      <w:r w:rsidRPr="00F54F51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>como</w:t>
      </w:r>
      <w:r w:rsidRPr="00F54F51">
        <w:rPr>
          <w:rFonts w:ascii="Trebuchet MS" w:hAnsi="Trebuchet MS"/>
          <w:lang w:val="es-ES"/>
        </w:rPr>
        <w:t xml:space="preserve">: </w:t>
      </w:r>
    </w:p>
    <w:p w:rsidR="00805474" w:rsidRPr="00C36DBE" w:rsidRDefault="00805474" w:rsidP="00805474">
      <w:pPr>
        <w:pStyle w:val="Paragraphedeliste"/>
        <w:rPr>
          <w:rFonts w:ascii="Trebuchet MS" w:hAnsi="Trebuchet MS" w:cs="Times New Roman"/>
          <w:sz w:val="24"/>
          <w:szCs w:val="24"/>
          <w:lang w:val="es-ES"/>
        </w:rPr>
      </w:pPr>
    </w:p>
    <w:p w:rsidR="00805474" w:rsidRDefault="00805474" w:rsidP="00805474">
      <w:pPr>
        <w:pStyle w:val="Paragraphedeliste"/>
        <w:numPr>
          <w:ilvl w:val="0"/>
          <w:numId w:val="1"/>
        </w:numPr>
        <w:tabs>
          <w:tab w:val="left" w:pos="1350"/>
        </w:tabs>
        <w:jc w:val="both"/>
        <w:rPr>
          <w:rFonts w:ascii="Trebuchet MS" w:hAnsi="Trebuchet MS" w:cs="Times New Roman"/>
          <w:lang w:val="es-ES"/>
        </w:rPr>
      </w:pPr>
      <w:r w:rsidRPr="00F54F51">
        <w:rPr>
          <w:rFonts w:ascii="Trebuchet MS" w:hAnsi="Trebuchet MS" w:cs="Times New Roman"/>
          <w:lang w:val="es-ES"/>
        </w:rPr>
        <w:t xml:space="preserve">El conflicto entre </w:t>
      </w:r>
      <w:r>
        <w:rPr>
          <w:rFonts w:ascii="Trebuchet MS" w:hAnsi="Trebuchet MS" w:cs="Times New Roman"/>
          <w:lang w:val="es-ES"/>
        </w:rPr>
        <w:t>Argentina y Brasil sobre la banda oriental de rio Uruguay, una crisis que se solucionó gracias a la mediación de Inglaterra con la creación de un nuevo estado, el de Uruguay en 1830;</w:t>
      </w:r>
    </w:p>
    <w:p w:rsidR="00805474" w:rsidRDefault="00805474" w:rsidP="00805474">
      <w:pPr>
        <w:pStyle w:val="Paragraphedeliste"/>
        <w:numPr>
          <w:ilvl w:val="0"/>
          <w:numId w:val="1"/>
        </w:numPr>
        <w:tabs>
          <w:tab w:val="left" w:pos="1350"/>
        </w:tabs>
        <w:jc w:val="both"/>
        <w:rPr>
          <w:rFonts w:ascii="Trebuchet MS" w:hAnsi="Trebuchet MS" w:cs="Times New Roman"/>
          <w:lang w:val="es-ES"/>
        </w:rPr>
      </w:pPr>
      <w:r>
        <w:rPr>
          <w:rFonts w:ascii="Trebuchet MS" w:hAnsi="Trebuchet MS" w:cs="Times New Roman"/>
          <w:lang w:val="es-ES"/>
        </w:rPr>
        <w:t xml:space="preserve">El fraccionamiento de la gran entidad llamada las Provincias Unidas de América Central entre 1829 y 1842 en una serie de </w:t>
      </w:r>
      <w:r w:rsidR="00D477F0">
        <w:rPr>
          <w:rFonts w:ascii="Trebuchet MS" w:hAnsi="Trebuchet MS" w:cs="Times New Roman"/>
          <w:lang w:val="es-ES"/>
        </w:rPr>
        <w:t>repúblicas</w:t>
      </w:r>
      <w:r>
        <w:rPr>
          <w:rFonts w:ascii="Trebuchet MS" w:hAnsi="Trebuchet MS" w:cs="Times New Roman"/>
          <w:lang w:val="es-ES"/>
        </w:rPr>
        <w:t xml:space="preserve"> como la de Guatemala, Honduras, Nicaragua, Costa rica y El salvador;</w:t>
      </w:r>
    </w:p>
    <w:p w:rsidR="00805474" w:rsidRDefault="00805474" w:rsidP="00805474">
      <w:pPr>
        <w:pStyle w:val="Paragraphedeliste"/>
        <w:numPr>
          <w:ilvl w:val="0"/>
          <w:numId w:val="1"/>
        </w:numPr>
        <w:tabs>
          <w:tab w:val="left" w:pos="1350"/>
        </w:tabs>
        <w:jc w:val="both"/>
        <w:rPr>
          <w:rFonts w:ascii="Trebuchet MS" w:hAnsi="Trebuchet MS" w:cs="Times New Roman"/>
          <w:lang w:val="es-ES"/>
        </w:rPr>
      </w:pPr>
      <w:r>
        <w:rPr>
          <w:rFonts w:ascii="Trebuchet MS" w:hAnsi="Trebuchet MS" w:cs="Times New Roman"/>
          <w:lang w:val="es-ES"/>
        </w:rPr>
        <w:t>El fracaso de la Confederación que había logrado el dictador santa cruz entre Perú y Bolivia, en 1930 a raíz de la oposición armada entre Chila y Argentina;</w:t>
      </w:r>
    </w:p>
    <w:p w:rsidR="00805474" w:rsidRPr="00F54F51" w:rsidRDefault="00805474" w:rsidP="00805474">
      <w:pPr>
        <w:pStyle w:val="Paragraphedeliste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Trebuchet MS" w:hAnsi="Trebuchet MS" w:cs="Times New Roman"/>
          <w:lang w:val="es-ES"/>
        </w:rPr>
      </w:pPr>
      <w:r>
        <w:rPr>
          <w:rFonts w:ascii="Trebuchet MS" w:hAnsi="Trebuchet MS" w:cs="Times New Roman"/>
          <w:lang w:val="es-ES"/>
        </w:rPr>
        <w:t xml:space="preserve">De todas las guerras la más sangrienta fue la opuso, entre 1865 y 1870, por una parte Paraguay y por otra  Brasil, Argentina y Uruguay, tres países que reclamaban la libre navegación de los ríos paraguayos.  </w:t>
      </w:r>
    </w:p>
    <w:p w:rsidR="00805474" w:rsidRDefault="00805474" w:rsidP="00805474">
      <w:pPr>
        <w:jc w:val="both"/>
        <w:rPr>
          <w:lang w:val="es-ES"/>
        </w:rPr>
      </w:pPr>
    </w:p>
    <w:p w:rsidR="00805474" w:rsidRPr="001D6417" w:rsidRDefault="00805474" w:rsidP="00805474">
      <w:pPr>
        <w:pStyle w:val="Paragraphedeliste"/>
        <w:numPr>
          <w:ilvl w:val="0"/>
          <w:numId w:val="4"/>
        </w:numPr>
        <w:spacing w:after="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Por lo toca a las agresiones extranjeras podemos citar</w:t>
      </w:r>
      <w:r w:rsidRPr="00ED26BA">
        <w:rPr>
          <w:rFonts w:ascii="Trebuchet MS" w:hAnsi="Trebuchet MS"/>
          <w:lang w:val="es-ES"/>
        </w:rPr>
        <w:t>:</w:t>
      </w:r>
    </w:p>
    <w:p w:rsidR="00805474" w:rsidRPr="00ED26BA" w:rsidRDefault="00805474" w:rsidP="00805474">
      <w:pPr>
        <w:pStyle w:val="Paragraphedeliste"/>
        <w:spacing w:after="0"/>
        <w:ind w:left="1068"/>
        <w:jc w:val="both"/>
        <w:rPr>
          <w:rFonts w:ascii="Trebuchet MS" w:hAnsi="Trebuchet MS"/>
          <w:lang w:val="es-ES"/>
        </w:rPr>
      </w:pPr>
    </w:p>
    <w:p w:rsidR="00805474" w:rsidRDefault="00805474" w:rsidP="00805474">
      <w:pPr>
        <w:pStyle w:val="Paragraphedeliste"/>
        <w:numPr>
          <w:ilvl w:val="0"/>
          <w:numId w:val="1"/>
        </w:numPr>
        <w:ind w:left="0" w:firstLine="720"/>
        <w:jc w:val="both"/>
        <w:rPr>
          <w:rFonts w:ascii="Trebuchet MS" w:hAnsi="Trebuchet MS"/>
          <w:lang w:val="es-ES"/>
        </w:rPr>
      </w:pPr>
      <w:r w:rsidRPr="001D6417">
        <w:rPr>
          <w:rFonts w:ascii="Trebuchet MS" w:hAnsi="Trebuchet MS"/>
          <w:lang w:val="es-ES"/>
        </w:rPr>
        <w:t>Las pretensiones de Francia en México del que querían hacer su satélite con Maximiliano de Austria (fracaso en 1867)</w:t>
      </w:r>
      <w:r>
        <w:rPr>
          <w:rFonts w:ascii="Trebuchet MS" w:hAnsi="Trebuchet MS"/>
          <w:lang w:val="es-ES"/>
        </w:rPr>
        <w:t>;</w:t>
      </w:r>
    </w:p>
    <w:p w:rsidR="00805474" w:rsidRDefault="00805474" w:rsidP="00805474">
      <w:pPr>
        <w:pStyle w:val="Paragraphedeliste"/>
        <w:numPr>
          <w:ilvl w:val="0"/>
          <w:numId w:val="1"/>
        </w:numPr>
        <w:ind w:left="0" w:firstLine="720"/>
        <w:jc w:val="both"/>
        <w:rPr>
          <w:rFonts w:ascii="Trebuchet MS" w:hAnsi="Trebuchet MS"/>
          <w:lang w:val="es-ES"/>
        </w:rPr>
      </w:pPr>
      <w:r w:rsidRPr="001D6417">
        <w:rPr>
          <w:rFonts w:ascii="Trebuchet MS" w:hAnsi="Trebuchet MS"/>
          <w:lang w:val="es-ES"/>
        </w:rPr>
        <w:t>España entró en guerra contra Chile y Perú, fue la llamada “Guerra del Pacifico” provocada por ofensas que sufrieron unos españoles en Perú; fueron bombardeados Valparaíso y Callao;</w:t>
      </w:r>
    </w:p>
    <w:p w:rsidR="00805474" w:rsidRDefault="00805474" w:rsidP="00805474">
      <w:pPr>
        <w:pStyle w:val="Paragraphedeliste"/>
        <w:numPr>
          <w:ilvl w:val="0"/>
          <w:numId w:val="1"/>
        </w:numPr>
        <w:ind w:left="0" w:firstLine="720"/>
        <w:jc w:val="both"/>
        <w:rPr>
          <w:rFonts w:ascii="Trebuchet MS" w:hAnsi="Trebuchet MS"/>
          <w:lang w:val="es-ES"/>
        </w:rPr>
      </w:pPr>
      <w:r w:rsidRPr="001D6417">
        <w:rPr>
          <w:rFonts w:ascii="Trebuchet MS" w:hAnsi="Trebuchet MS"/>
          <w:lang w:val="es-ES"/>
        </w:rPr>
        <w:t>Los EE. UU</w:t>
      </w:r>
      <w:r>
        <w:rPr>
          <w:rFonts w:ascii="Trebuchet MS" w:hAnsi="Trebuchet MS"/>
          <w:lang w:val="es-ES"/>
        </w:rPr>
        <w:t>, aprovechando la anarquía que reinaba en México,</w:t>
      </w:r>
      <w:r w:rsidRPr="001D6417">
        <w:rPr>
          <w:rFonts w:ascii="Trebuchet MS" w:hAnsi="Trebuchet MS"/>
          <w:lang w:val="es-ES"/>
        </w:rPr>
        <w:t xml:space="preserve"> anexaron Texas y en 1848 ampliaron </w:t>
      </w:r>
      <w:r>
        <w:rPr>
          <w:rFonts w:ascii="Trebuchet MS" w:hAnsi="Trebuchet MS"/>
          <w:lang w:val="es-ES"/>
        </w:rPr>
        <w:t>su ocupación a las inmensas regiones del norte de México;</w:t>
      </w:r>
    </w:p>
    <w:p w:rsidR="00805474" w:rsidRPr="001D6417" w:rsidRDefault="00805474" w:rsidP="00805474">
      <w:pPr>
        <w:pStyle w:val="Paragraphedeliste"/>
        <w:numPr>
          <w:ilvl w:val="0"/>
          <w:numId w:val="1"/>
        </w:numPr>
        <w:ind w:left="0" w:firstLine="720"/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Asimismo, d</w:t>
      </w:r>
      <w:r w:rsidRPr="001D6417">
        <w:rPr>
          <w:rFonts w:ascii="Trebuchet MS" w:hAnsi="Trebuchet MS"/>
          <w:lang w:val="es-ES"/>
        </w:rPr>
        <w:t>espués de la guerra de Cuba (España-EE.UU) asistimos a la anexión de Puerto Rico por los norteamericanos quienes hicieron también de Cuba un protectorado.</w:t>
      </w:r>
    </w:p>
    <w:p w:rsidR="00805474" w:rsidRPr="00ED26BA" w:rsidRDefault="00805474" w:rsidP="00805474">
      <w:pPr>
        <w:ind w:firstLine="708"/>
        <w:jc w:val="both"/>
        <w:rPr>
          <w:rFonts w:ascii="Trebuchet MS" w:hAnsi="Trebuchet MS"/>
          <w:lang w:val="es-ES"/>
        </w:rPr>
      </w:pPr>
    </w:p>
    <w:p w:rsidR="00805474" w:rsidRPr="00EA71BD" w:rsidRDefault="00805474" w:rsidP="00805474">
      <w:pPr>
        <w:ind w:firstLine="708"/>
        <w:jc w:val="both"/>
        <w:rPr>
          <w:rFonts w:ascii="Trebuchet MS" w:hAnsi="Trebuchet MS"/>
          <w:b/>
          <w:lang w:val="es-ES"/>
        </w:rPr>
      </w:pPr>
      <w:r w:rsidRPr="00EA71BD">
        <w:rPr>
          <w:rFonts w:ascii="Trebuchet MS" w:hAnsi="Trebuchet MS"/>
          <w:b/>
          <w:lang w:val="es-ES"/>
        </w:rPr>
        <w:t>URBANIZACI</w:t>
      </w:r>
      <w:r>
        <w:rPr>
          <w:rFonts w:ascii="Trebuchet MS" w:hAnsi="Trebuchet MS"/>
          <w:b/>
          <w:lang w:val="es-ES"/>
        </w:rPr>
        <w:t>Ó</w:t>
      </w:r>
      <w:r w:rsidRPr="00EA71BD">
        <w:rPr>
          <w:rFonts w:ascii="Trebuchet MS" w:hAnsi="Trebuchet MS"/>
          <w:b/>
          <w:lang w:val="es-ES"/>
        </w:rPr>
        <w:t>N</w:t>
      </w:r>
    </w:p>
    <w:p w:rsidR="00805474" w:rsidRPr="00ED26BA" w:rsidRDefault="00805474" w:rsidP="00805474">
      <w:pPr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>El fenómeno de los suburbios o chabolas e Latinoamérica:</w:t>
      </w:r>
    </w:p>
    <w:p w:rsidR="00805474" w:rsidRPr="00ED26BA" w:rsidRDefault="00805474" w:rsidP="00805474">
      <w:pPr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>Ejemplos:</w:t>
      </w:r>
    </w:p>
    <w:p w:rsidR="00805474" w:rsidRPr="00ED26BA" w:rsidRDefault="00805474" w:rsidP="00805474">
      <w:pPr>
        <w:pStyle w:val="Paragraphedeliste"/>
        <w:numPr>
          <w:ilvl w:val="0"/>
          <w:numId w:val="2"/>
        </w:numPr>
        <w:spacing w:after="0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>Las “</w:t>
      </w:r>
      <w:r w:rsidR="00D477F0" w:rsidRPr="00ED26BA">
        <w:rPr>
          <w:rFonts w:ascii="Trebuchet MS" w:hAnsi="Trebuchet MS"/>
          <w:lang w:val="es-ES"/>
        </w:rPr>
        <w:t>favelas</w:t>
      </w:r>
      <w:r w:rsidRPr="00ED26BA">
        <w:rPr>
          <w:rFonts w:ascii="Trebuchet MS" w:hAnsi="Trebuchet MS"/>
          <w:lang w:val="es-ES"/>
        </w:rPr>
        <w:t>” de Rio de Janeiro (Brasil)</w:t>
      </w:r>
    </w:p>
    <w:p w:rsidR="00805474" w:rsidRPr="00ED26BA" w:rsidRDefault="00805474" w:rsidP="00805474">
      <w:pPr>
        <w:pStyle w:val="Paragraphedeliste"/>
        <w:numPr>
          <w:ilvl w:val="0"/>
          <w:numId w:val="2"/>
        </w:numPr>
        <w:spacing w:after="0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 xml:space="preserve">Los “Barrancos” de Buenos Aires (Argentina) </w:t>
      </w:r>
    </w:p>
    <w:p w:rsidR="00805474" w:rsidRPr="00ED26BA" w:rsidRDefault="00805474" w:rsidP="00805474">
      <w:pPr>
        <w:pStyle w:val="Paragraphedeliste"/>
        <w:numPr>
          <w:ilvl w:val="0"/>
          <w:numId w:val="2"/>
        </w:numPr>
        <w:spacing w:after="0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 xml:space="preserve">Los “Ranchitos” de Carracas (Venezuela) </w:t>
      </w:r>
    </w:p>
    <w:p w:rsidR="00805474" w:rsidRPr="00ED26BA" w:rsidRDefault="00805474" w:rsidP="00805474">
      <w:pPr>
        <w:pStyle w:val="Paragraphedeliste"/>
        <w:numPr>
          <w:ilvl w:val="0"/>
          <w:numId w:val="2"/>
        </w:numPr>
        <w:spacing w:after="0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 xml:space="preserve">Las Barriadas de Lima  (Perú) </w:t>
      </w:r>
    </w:p>
    <w:p w:rsidR="00805474" w:rsidRPr="00ED26BA" w:rsidRDefault="00805474" w:rsidP="00805474">
      <w:pPr>
        <w:pStyle w:val="Paragraphedeliste"/>
        <w:numPr>
          <w:ilvl w:val="0"/>
          <w:numId w:val="2"/>
        </w:numPr>
        <w:spacing w:after="0"/>
        <w:jc w:val="both"/>
        <w:rPr>
          <w:rFonts w:ascii="Trebuchet MS" w:hAnsi="Trebuchet MS"/>
          <w:lang w:val="es-ES"/>
        </w:rPr>
      </w:pPr>
      <w:r w:rsidRPr="00ED26BA">
        <w:rPr>
          <w:rFonts w:ascii="Trebuchet MS" w:hAnsi="Trebuchet MS"/>
          <w:lang w:val="es-ES"/>
        </w:rPr>
        <w:t>Las “Callampas” de Santiago (Chile)</w:t>
      </w:r>
    </w:p>
    <w:p w:rsidR="00805474" w:rsidRPr="00ED26BA" w:rsidRDefault="00805474" w:rsidP="00805474">
      <w:pPr>
        <w:jc w:val="both"/>
        <w:rPr>
          <w:rFonts w:ascii="Trebuchet MS" w:hAnsi="Trebuchet MS"/>
          <w:lang w:val="es-ES"/>
        </w:rPr>
      </w:pPr>
    </w:p>
    <w:p w:rsidR="0048709F" w:rsidRPr="00D477F0" w:rsidRDefault="0048709F">
      <w:pPr>
        <w:rPr>
          <w:lang w:val="es-ES"/>
        </w:rPr>
      </w:pPr>
    </w:p>
    <w:sectPr w:rsidR="0048709F" w:rsidRPr="00D477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6F" w:rsidRDefault="00543B6F" w:rsidP="00543B6F">
      <w:pPr>
        <w:spacing w:after="0" w:line="240" w:lineRule="auto"/>
      </w:pPr>
      <w:r>
        <w:separator/>
      </w:r>
    </w:p>
  </w:endnote>
  <w:endnote w:type="continuationSeparator" w:id="0">
    <w:p w:rsidR="00543B6F" w:rsidRDefault="00543B6F" w:rsidP="0054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23640"/>
      <w:docPartObj>
        <w:docPartGallery w:val="Page Numbers (Bottom of Page)"/>
        <w:docPartUnique/>
      </w:docPartObj>
    </w:sdtPr>
    <w:sdtEndPr/>
    <w:sdtContent>
      <w:p w:rsidR="00543B6F" w:rsidRDefault="00543B6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661">
          <w:rPr>
            <w:noProof/>
          </w:rPr>
          <w:t>1</w:t>
        </w:r>
        <w:r>
          <w:fldChar w:fldCharType="end"/>
        </w:r>
      </w:p>
    </w:sdtContent>
  </w:sdt>
  <w:p w:rsidR="00543B6F" w:rsidRDefault="00543B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6F" w:rsidRDefault="00543B6F" w:rsidP="00543B6F">
      <w:pPr>
        <w:spacing w:after="0" w:line="240" w:lineRule="auto"/>
      </w:pPr>
      <w:r>
        <w:separator/>
      </w:r>
    </w:p>
  </w:footnote>
  <w:footnote w:type="continuationSeparator" w:id="0">
    <w:p w:rsidR="00543B6F" w:rsidRDefault="00543B6F" w:rsidP="00543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D484E"/>
    <w:multiLevelType w:val="hybridMultilevel"/>
    <w:tmpl w:val="D7C0613E"/>
    <w:lvl w:ilvl="0" w:tplc="E35CF9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640E84"/>
    <w:multiLevelType w:val="hybridMultilevel"/>
    <w:tmpl w:val="0BD090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3279A"/>
    <w:multiLevelType w:val="hybridMultilevel"/>
    <w:tmpl w:val="D938B3C6"/>
    <w:lvl w:ilvl="0" w:tplc="4B903BD6">
      <w:start w:val="6"/>
      <w:numFmt w:val="upperRoman"/>
      <w:lvlText w:val="%1."/>
      <w:lvlJc w:val="left"/>
      <w:pPr>
        <w:ind w:left="2148" w:hanging="720"/>
      </w:pPr>
      <w:rPr>
        <w:rFonts w:ascii="Trebuchet MS" w:hAnsi="Trebuchet M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DDC34E4"/>
    <w:multiLevelType w:val="hybridMultilevel"/>
    <w:tmpl w:val="96EA0630"/>
    <w:lvl w:ilvl="0" w:tplc="38C666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74"/>
    <w:rsid w:val="00005A7D"/>
    <w:rsid w:val="0048709F"/>
    <w:rsid w:val="00543B6F"/>
    <w:rsid w:val="00805474"/>
    <w:rsid w:val="009C6661"/>
    <w:rsid w:val="00B10D46"/>
    <w:rsid w:val="00D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A8CF4-447C-46C3-A03C-9EC19A6E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7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4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B6F"/>
  </w:style>
  <w:style w:type="paragraph" w:styleId="Pieddepage">
    <w:name w:val="footer"/>
    <w:basedOn w:val="Normal"/>
    <w:link w:val="PieddepageCar"/>
    <w:uiPriority w:val="99"/>
    <w:unhideWhenUsed/>
    <w:rsid w:val="00543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dcterms:created xsi:type="dcterms:W3CDTF">2018-08-07T20:29:00Z</dcterms:created>
  <dcterms:modified xsi:type="dcterms:W3CDTF">2021-04-13T11:30:00Z</dcterms:modified>
</cp:coreProperties>
</file>